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F9E39D" w14:textId="51C022D2" w:rsidR="004C5EE4" w:rsidRPr="00FE2B4D" w:rsidRDefault="00DE3417" w:rsidP="004C5EE4">
      <w:pPr>
        <w:rPr>
          <w:rFonts w:asciiTheme="majorBidi" w:hAnsiTheme="majorBidi" w:cstheme="majorBidi"/>
        </w:rPr>
      </w:pPr>
      <w:r w:rsidRPr="00FE2B4D">
        <w:rPr>
          <w:rFonts w:asciiTheme="majorBidi" w:hAnsiTheme="majorBidi" w:cstheme="majorBidi"/>
        </w:rPr>
        <w:t xml:space="preserve">Article </w:t>
      </w:r>
      <w:r w:rsidR="004C5EE4" w:rsidRPr="00FE2B4D">
        <w:rPr>
          <w:rFonts w:asciiTheme="majorBidi" w:hAnsiTheme="majorBidi" w:cstheme="majorBidi"/>
        </w:rPr>
        <w:t xml:space="preserve">NO#1 </w:t>
      </w:r>
    </w:p>
    <w:p w14:paraId="7B37CDF8" w14:textId="77777777" w:rsidR="004C5EE4" w:rsidRPr="00FE2B4D" w:rsidRDefault="004C5EE4" w:rsidP="004C5EE4">
      <w:pPr>
        <w:rPr>
          <w:rFonts w:asciiTheme="majorBidi" w:hAnsiTheme="majorBidi" w:cstheme="majorBidi"/>
        </w:rPr>
      </w:pPr>
    </w:p>
    <w:p w14:paraId="6FFABA95" w14:textId="00D4E24A" w:rsidR="004C5EE4" w:rsidRPr="00FE2B4D" w:rsidRDefault="00D132D7" w:rsidP="004C5EE4">
      <w:pPr>
        <w:rPr>
          <w:rFonts w:asciiTheme="majorBidi" w:hAnsiTheme="majorBidi" w:cstheme="majorBidi"/>
        </w:rPr>
      </w:pPr>
      <w:hyperlink r:id="rId4" w:history="1">
        <w:r w:rsidR="004C5EE4" w:rsidRPr="00FE2B4D">
          <w:rPr>
            <w:rStyle w:val="Hyperlink"/>
            <w:rFonts w:asciiTheme="majorBidi" w:hAnsiTheme="majorBidi" w:cstheme="majorBidi"/>
            <w:color w:val="642A8F"/>
            <w:shd w:val="clear" w:color="auto" w:fill="FFFFFF"/>
          </w:rPr>
          <w:t>Prevalence of blindness and diabetic retinopathy in northern Jordan.</w:t>
        </w:r>
      </w:hyperlink>
    </w:p>
    <w:p w14:paraId="4BF232AC" w14:textId="77777777" w:rsidR="004C5EE4" w:rsidRPr="00FE2B4D" w:rsidRDefault="004C5EE4" w:rsidP="004C5EE4">
      <w:pPr>
        <w:outlineLvl w:val="2"/>
        <w:rPr>
          <w:rFonts w:asciiTheme="majorBidi" w:eastAsia="Times New Roman" w:hAnsiTheme="majorBidi" w:cstheme="majorBidi"/>
          <w:b/>
          <w:bCs/>
          <w:color w:val="985735"/>
        </w:rPr>
      </w:pPr>
    </w:p>
    <w:p w14:paraId="74458C71" w14:textId="7114F46F" w:rsidR="004C5EE4" w:rsidRPr="004C5EE4" w:rsidRDefault="004C5EE4" w:rsidP="004C5EE4">
      <w:pPr>
        <w:outlineLvl w:val="2"/>
        <w:rPr>
          <w:rFonts w:asciiTheme="majorBidi" w:eastAsia="Times New Roman" w:hAnsiTheme="majorBidi" w:cstheme="majorBidi"/>
          <w:b/>
          <w:bCs/>
          <w:color w:val="985735"/>
        </w:rPr>
      </w:pPr>
      <w:r w:rsidRPr="004C5EE4">
        <w:rPr>
          <w:rFonts w:asciiTheme="majorBidi" w:eastAsia="Times New Roman" w:hAnsiTheme="majorBidi" w:cstheme="majorBidi"/>
          <w:b/>
          <w:bCs/>
          <w:color w:val="985735"/>
        </w:rPr>
        <w:t>Abstract</w:t>
      </w:r>
      <w:bookmarkStart w:id="0" w:name="_GoBack"/>
      <w:bookmarkEnd w:id="0"/>
    </w:p>
    <w:p w14:paraId="2B29AE68" w14:textId="77777777" w:rsidR="004C5EE4" w:rsidRPr="004C5EE4" w:rsidRDefault="004C5EE4" w:rsidP="004C5EE4">
      <w:pPr>
        <w:spacing w:line="369" w:lineRule="atLeast"/>
        <w:ind w:right="60"/>
        <w:outlineLvl w:val="3"/>
        <w:rPr>
          <w:rFonts w:asciiTheme="majorBidi" w:eastAsia="Times New Roman" w:hAnsiTheme="majorBidi" w:cstheme="majorBidi"/>
          <w:b/>
          <w:bCs/>
          <w:caps/>
          <w:color w:val="000000"/>
        </w:rPr>
      </w:pPr>
      <w:r w:rsidRPr="004C5EE4">
        <w:rPr>
          <w:rFonts w:asciiTheme="majorBidi" w:eastAsia="Times New Roman" w:hAnsiTheme="majorBidi" w:cstheme="majorBidi"/>
          <w:b/>
          <w:bCs/>
          <w:caps/>
          <w:color w:val="000000"/>
        </w:rPr>
        <w:t>PURPOSE: </w:t>
      </w:r>
    </w:p>
    <w:p w14:paraId="7914A039" w14:textId="77777777" w:rsidR="004C5EE4" w:rsidRPr="004C5EE4" w:rsidRDefault="004C5EE4" w:rsidP="004C5EE4">
      <w:pPr>
        <w:spacing w:after="120" w:line="369" w:lineRule="atLeast"/>
        <w:rPr>
          <w:rFonts w:asciiTheme="majorBidi" w:eastAsia="Times New Roman" w:hAnsiTheme="majorBidi" w:cstheme="majorBidi"/>
        </w:rPr>
      </w:pPr>
      <w:r w:rsidRPr="004C5EE4">
        <w:rPr>
          <w:rFonts w:asciiTheme="majorBidi" w:eastAsia="Times New Roman" w:hAnsiTheme="majorBidi" w:cstheme="majorBidi"/>
        </w:rPr>
        <w:t>To estimate the prevalence of blindness, visual impairment, diabetes, and diabetic retinopathy in north Jordan (Irbid) using the rapid assessment of avoidable blindness and diabetic retinopathy methodology.</w:t>
      </w:r>
    </w:p>
    <w:p w14:paraId="27539FBF" w14:textId="77777777" w:rsidR="004C5EE4" w:rsidRPr="004C5EE4" w:rsidRDefault="004C5EE4" w:rsidP="004C5EE4">
      <w:pPr>
        <w:spacing w:line="369" w:lineRule="atLeast"/>
        <w:ind w:right="60"/>
        <w:outlineLvl w:val="3"/>
        <w:rPr>
          <w:rFonts w:asciiTheme="majorBidi" w:eastAsia="Times New Roman" w:hAnsiTheme="majorBidi" w:cstheme="majorBidi"/>
          <w:b/>
          <w:bCs/>
          <w:caps/>
          <w:color w:val="000000"/>
        </w:rPr>
      </w:pPr>
      <w:r w:rsidRPr="004C5EE4">
        <w:rPr>
          <w:rFonts w:asciiTheme="majorBidi" w:eastAsia="Times New Roman" w:hAnsiTheme="majorBidi" w:cstheme="majorBidi"/>
          <w:b/>
          <w:bCs/>
          <w:caps/>
          <w:color w:val="000000"/>
        </w:rPr>
        <w:t>METHODS: </w:t>
      </w:r>
    </w:p>
    <w:p w14:paraId="4E2431BC" w14:textId="77777777" w:rsidR="004C5EE4" w:rsidRPr="004C5EE4" w:rsidRDefault="004C5EE4" w:rsidP="004C5EE4">
      <w:pPr>
        <w:spacing w:after="120" w:line="369" w:lineRule="atLeast"/>
        <w:rPr>
          <w:rFonts w:asciiTheme="majorBidi" w:eastAsia="Times New Roman" w:hAnsiTheme="majorBidi" w:cstheme="majorBidi"/>
        </w:rPr>
      </w:pPr>
      <w:r w:rsidRPr="004C5EE4">
        <w:rPr>
          <w:rFonts w:asciiTheme="majorBidi" w:eastAsia="Times New Roman" w:hAnsiTheme="majorBidi" w:cstheme="majorBidi"/>
        </w:rPr>
        <w:t>A multistage cluster random sampling technique was used to select participants for this survey. A total of 108 clusters were selected using probability proportional to size method while subjects within the clusters were selected using compact segment method. Survey teams moved from house to house in selected segments examining residents 50 years and older until 35 participants were recruited. All eligible people underwent a standardized examination protocol, which included ophthalmic examination and random blood sugar test using digital glucometers (Accu-Chek) in their homes. Diabetic retinopathy among diabetic patients was assessed through dilated fundus examination.</w:t>
      </w:r>
    </w:p>
    <w:p w14:paraId="5D94E0D9" w14:textId="77777777" w:rsidR="004C5EE4" w:rsidRPr="004C5EE4" w:rsidRDefault="004C5EE4" w:rsidP="004C5EE4">
      <w:pPr>
        <w:spacing w:line="369" w:lineRule="atLeast"/>
        <w:ind w:right="60"/>
        <w:outlineLvl w:val="3"/>
        <w:rPr>
          <w:rFonts w:asciiTheme="majorBidi" w:eastAsia="Times New Roman" w:hAnsiTheme="majorBidi" w:cstheme="majorBidi"/>
          <w:b/>
          <w:bCs/>
          <w:caps/>
          <w:color w:val="000000"/>
        </w:rPr>
      </w:pPr>
      <w:r w:rsidRPr="004C5EE4">
        <w:rPr>
          <w:rFonts w:asciiTheme="majorBidi" w:eastAsia="Times New Roman" w:hAnsiTheme="majorBidi" w:cstheme="majorBidi"/>
          <w:b/>
          <w:bCs/>
          <w:caps/>
          <w:color w:val="000000"/>
        </w:rPr>
        <w:t>RESULTS: </w:t>
      </w:r>
    </w:p>
    <w:p w14:paraId="3382BFB9" w14:textId="77777777" w:rsidR="004C5EE4" w:rsidRPr="004C5EE4" w:rsidRDefault="004C5EE4" w:rsidP="004C5EE4">
      <w:pPr>
        <w:spacing w:after="120" w:line="369" w:lineRule="atLeast"/>
        <w:rPr>
          <w:rFonts w:asciiTheme="majorBidi" w:eastAsia="Times New Roman" w:hAnsiTheme="majorBidi" w:cstheme="majorBidi"/>
        </w:rPr>
      </w:pPr>
      <w:r w:rsidRPr="004C5EE4">
        <w:rPr>
          <w:rFonts w:asciiTheme="majorBidi" w:eastAsia="Times New Roman" w:hAnsiTheme="majorBidi" w:cstheme="majorBidi"/>
        </w:rPr>
        <w:t>A total of 3638 out of the 3780 eligible participants were examined. Age- and sex-adjusted prevalence of blindness, severe visual impairment, and visual impairment with available correction were 1.33% (95% confidence interval [CI] 0.87-1.73), 1.82% (95% CI 1.35-2.25), and 9.49% (95% CI 8.26-10.74), respectively, all higher in women. Untreated cataract and diabetic retinopathy were the major causes of blindness, accounting for 46.7% and 33.2% of total blindness cases, respectively. Glaucoma was the third major cause, accounting for 8.9% of cases. The prevalence of diabetes mellitus was 28.6% (95% CI 26.9-30.3) among the study population and higher in women. The prevalence of any retinopathy among diabetic patients was 48.4%.</w:t>
      </w:r>
    </w:p>
    <w:p w14:paraId="3A01DC59" w14:textId="77777777" w:rsidR="004C5EE4" w:rsidRPr="004C5EE4" w:rsidRDefault="004C5EE4" w:rsidP="004C5EE4">
      <w:pPr>
        <w:spacing w:line="369" w:lineRule="atLeast"/>
        <w:ind w:right="60"/>
        <w:outlineLvl w:val="3"/>
        <w:rPr>
          <w:rFonts w:asciiTheme="majorBidi" w:eastAsia="Times New Roman" w:hAnsiTheme="majorBidi" w:cstheme="majorBidi"/>
          <w:b/>
          <w:bCs/>
          <w:caps/>
          <w:color w:val="000000"/>
        </w:rPr>
      </w:pPr>
      <w:r w:rsidRPr="004C5EE4">
        <w:rPr>
          <w:rFonts w:asciiTheme="majorBidi" w:eastAsia="Times New Roman" w:hAnsiTheme="majorBidi" w:cstheme="majorBidi"/>
          <w:b/>
          <w:bCs/>
          <w:caps/>
          <w:color w:val="000000"/>
        </w:rPr>
        <w:t>CONCLUSIONS: </w:t>
      </w:r>
    </w:p>
    <w:p w14:paraId="746F0863" w14:textId="77777777" w:rsidR="004C5EE4" w:rsidRPr="004C5EE4" w:rsidRDefault="004C5EE4" w:rsidP="004C5EE4">
      <w:pPr>
        <w:spacing w:after="120" w:line="369" w:lineRule="atLeast"/>
        <w:rPr>
          <w:rFonts w:asciiTheme="majorBidi" w:eastAsia="Times New Roman" w:hAnsiTheme="majorBidi" w:cstheme="majorBidi"/>
        </w:rPr>
      </w:pPr>
      <w:r w:rsidRPr="004C5EE4">
        <w:rPr>
          <w:rFonts w:asciiTheme="majorBidi" w:eastAsia="Times New Roman" w:hAnsiTheme="majorBidi" w:cstheme="majorBidi"/>
        </w:rPr>
        <w:t>Cataract and diabetic retinopathy are the 2 major causes of blindness and visual impairment in northern Jordan. For both conditions, women are primarily affected, suggesting possible limitations to access to services. A diabetic retinopathy screening program needs to proactively create sex-sensitive awareness and provide easily accessible screening services with prompt treatment.</w:t>
      </w:r>
    </w:p>
    <w:p w14:paraId="62A1B7CC" w14:textId="3A9B2203" w:rsidR="004C5EE4" w:rsidRDefault="004C5EE4" w:rsidP="004C5EE4">
      <w:pPr>
        <w:rPr>
          <w:rFonts w:asciiTheme="majorBidi" w:eastAsia="Times New Roman" w:hAnsiTheme="majorBidi" w:cstheme="majorBidi"/>
        </w:rPr>
      </w:pPr>
    </w:p>
    <w:p w14:paraId="6C74A953" w14:textId="77777777" w:rsidR="00FE2B4D" w:rsidRPr="00FE2B4D" w:rsidRDefault="00FE2B4D" w:rsidP="004C5EE4">
      <w:pPr>
        <w:rPr>
          <w:rFonts w:asciiTheme="majorBidi" w:eastAsia="Times New Roman" w:hAnsiTheme="majorBidi" w:cstheme="majorBidi"/>
        </w:rPr>
      </w:pPr>
    </w:p>
    <w:p w14:paraId="276B95E3" w14:textId="773B3F75" w:rsidR="004C5EE4" w:rsidRPr="00FE2B4D" w:rsidRDefault="00DE3417" w:rsidP="004C5EE4">
      <w:pPr>
        <w:rPr>
          <w:rFonts w:asciiTheme="majorBidi" w:eastAsia="Times New Roman" w:hAnsiTheme="majorBidi" w:cstheme="majorBidi"/>
        </w:rPr>
      </w:pPr>
      <w:r w:rsidRPr="00FE2B4D">
        <w:rPr>
          <w:rFonts w:asciiTheme="majorBidi" w:hAnsiTheme="majorBidi" w:cstheme="majorBidi"/>
        </w:rPr>
        <w:lastRenderedPageBreak/>
        <w:t>Article</w:t>
      </w:r>
      <w:r w:rsidRPr="00FE2B4D">
        <w:rPr>
          <w:rFonts w:asciiTheme="majorBidi" w:eastAsia="Times New Roman" w:hAnsiTheme="majorBidi" w:cstheme="majorBidi"/>
        </w:rPr>
        <w:t xml:space="preserve"> </w:t>
      </w:r>
      <w:r w:rsidR="004C5EE4" w:rsidRPr="00FE2B4D">
        <w:rPr>
          <w:rFonts w:asciiTheme="majorBidi" w:eastAsia="Times New Roman" w:hAnsiTheme="majorBidi" w:cstheme="majorBidi"/>
        </w:rPr>
        <w:t>NO#2</w:t>
      </w:r>
    </w:p>
    <w:p w14:paraId="42288B3E" w14:textId="77777777" w:rsidR="004C5EE4" w:rsidRPr="00FE2B4D" w:rsidRDefault="004C5EE4" w:rsidP="004C5EE4">
      <w:pPr>
        <w:rPr>
          <w:rFonts w:asciiTheme="majorBidi" w:eastAsia="Times New Roman" w:hAnsiTheme="majorBidi" w:cstheme="majorBidi"/>
        </w:rPr>
      </w:pPr>
    </w:p>
    <w:p w14:paraId="1A7E6469" w14:textId="77777777" w:rsidR="004C5EE4" w:rsidRPr="00FE2B4D" w:rsidRDefault="00D132D7" w:rsidP="004C5EE4">
      <w:pPr>
        <w:rPr>
          <w:rFonts w:asciiTheme="majorBidi" w:hAnsiTheme="majorBidi" w:cstheme="majorBidi"/>
        </w:rPr>
      </w:pPr>
      <w:hyperlink r:id="rId5" w:history="1">
        <w:r w:rsidR="004C5EE4" w:rsidRPr="00FE2B4D">
          <w:rPr>
            <w:rStyle w:val="Hyperlink"/>
            <w:rFonts w:asciiTheme="majorBidi" w:hAnsiTheme="majorBidi" w:cstheme="majorBidi"/>
            <w:color w:val="642A8F"/>
            <w:shd w:val="clear" w:color="auto" w:fill="FFFFFF"/>
          </w:rPr>
          <w:t>Prevalence and causes of blindness and diabetic retinopathy in Southern Saudi Arabia.</w:t>
        </w:r>
      </w:hyperlink>
    </w:p>
    <w:p w14:paraId="6A7712C7" w14:textId="77777777" w:rsidR="004C5EE4" w:rsidRPr="00FE2B4D" w:rsidRDefault="004C5EE4" w:rsidP="004C5EE4">
      <w:pPr>
        <w:pStyle w:val="Heading3"/>
        <w:spacing w:before="0" w:beforeAutospacing="0" w:after="0" w:afterAutospacing="0"/>
        <w:rPr>
          <w:rFonts w:asciiTheme="majorBidi" w:hAnsiTheme="majorBidi" w:cstheme="majorBidi"/>
          <w:color w:val="985735"/>
          <w:sz w:val="24"/>
          <w:szCs w:val="24"/>
        </w:rPr>
      </w:pPr>
    </w:p>
    <w:p w14:paraId="1058EC20" w14:textId="7371A941" w:rsidR="004C5EE4" w:rsidRPr="00FE2B4D" w:rsidRDefault="004C5EE4" w:rsidP="004C5EE4">
      <w:pPr>
        <w:pStyle w:val="Heading3"/>
        <w:spacing w:before="0" w:beforeAutospacing="0" w:after="0" w:afterAutospacing="0"/>
        <w:rPr>
          <w:rFonts w:asciiTheme="majorBidi" w:hAnsiTheme="majorBidi" w:cstheme="majorBidi"/>
          <w:color w:val="985735"/>
          <w:sz w:val="24"/>
          <w:szCs w:val="24"/>
        </w:rPr>
      </w:pPr>
      <w:r w:rsidRPr="00FE2B4D">
        <w:rPr>
          <w:rFonts w:asciiTheme="majorBidi" w:hAnsiTheme="majorBidi" w:cstheme="majorBidi"/>
          <w:color w:val="985735"/>
          <w:sz w:val="24"/>
          <w:szCs w:val="24"/>
        </w:rPr>
        <w:t>Abstract</w:t>
      </w:r>
    </w:p>
    <w:p w14:paraId="3E673854" w14:textId="77777777" w:rsidR="004C5EE4" w:rsidRPr="00FE2B4D" w:rsidRDefault="004C5EE4" w:rsidP="004C5EE4">
      <w:pPr>
        <w:pStyle w:val="Heading4"/>
        <w:spacing w:before="0" w:beforeAutospacing="0" w:after="0" w:afterAutospacing="0"/>
        <w:ind w:right="60"/>
        <w:rPr>
          <w:rFonts w:asciiTheme="majorBidi" w:hAnsiTheme="majorBidi" w:cstheme="majorBidi"/>
          <w:caps/>
          <w:color w:val="000000"/>
        </w:rPr>
      </w:pPr>
      <w:r w:rsidRPr="00FE2B4D">
        <w:rPr>
          <w:rFonts w:asciiTheme="majorBidi" w:hAnsiTheme="majorBidi" w:cstheme="majorBidi"/>
          <w:caps/>
          <w:color w:val="000000"/>
        </w:rPr>
        <w:t>OBJECTIVES:</w:t>
      </w:r>
      <w:r w:rsidRPr="00FE2B4D">
        <w:rPr>
          <w:rStyle w:val="apple-converted-space"/>
          <w:rFonts w:asciiTheme="majorBidi" w:hAnsiTheme="majorBidi" w:cstheme="majorBidi"/>
          <w:caps/>
          <w:color w:val="000000"/>
        </w:rPr>
        <w:t> </w:t>
      </w:r>
    </w:p>
    <w:p w14:paraId="18E8CAE8" w14:textId="77777777" w:rsidR="004C5EE4" w:rsidRPr="00FE2B4D" w:rsidRDefault="004C5EE4" w:rsidP="004C5EE4">
      <w:pPr>
        <w:pStyle w:val="NormalWeb"/>
        <w:spacing w:before="0" w:beforeAutospacing="0" w:after="120" w:afterAutospacing="0"/>
        <w:rPr>
          <w:rFonts w:asciiTheme="majorBidi" w:hAnsiTheme="majorBidi" w:cstheme="majorBidi"/>
          <w:color w:val="000000"/>
        </w:rPr>
      </w:pPr>
      <w:r w:rsidRPr="00FE2B4D">
        <w:rPr>
          <w:rFonts w:asciiTheme="majorBidi" w:hAnsiTheme="majorBidi" w:cstheme="majorBidi"/>
          <w:color w:val="000000"/>
        </w:rPr>
        <w:t xml:space="preserve">To determine the prevalence and causes of blindness and diabetic retinopathy (DR) in </w:t>
      </w:r>
      <w:proofErr w:type="spellStart"/>
      <w:r w:rsidRPr="00FE2B4D">
        <w:rPr>
          <w:rFonts w:asciiTheme="majorBidi" w:hAnsiTheme="majorBidi" w:cstheme="majorBidi"/>
          <w:color w:val="000000"/>
        </w:rPr>
        <w:t>Jazan</w:t>
      </w:r>
      <w:proofErr w:type="spellEnd"/>
      <w:r w:rsidRPr="00FE2B4D">
        <w:rPr>
          <w:rFonts w:asciiTheme="majorBidi" w:hAnsiTheme="majorBidi" w:cstheme="majorBidi"/>
          <w:color w:val="000000"/>
        </w:rPr>
        <w:t xml:space="preserve"> district, Southern Saudi Arabia.</w:t>
      </w:r>
    </w:p>
    <w:p w14:paraId="35BCD856" w14:textId="77777777" w:rsidR="004C5EE4" w:rsidRPr="00FE2B4D" w:rsidRDefault="004C5EE4" w:rsidP="004C5EE4">
      <w:pPr>
        <w:pStyle w:val="Heading4"/>
        <w:spacing w:before="0" w:beforeAutospacing="0" w:after="0" w:afterAutospacing="0"/>
        <w:ind w:right="60"/>
        <w:rPr>
          <w:rFonts w:asciiTheme="majorBidi" w:hAnsiTheme="majorBidi" w:cstheme="majorBidi"/>
          <w:caps/>
          <w:color w:val="000000"/>
        </w:rPr>
      </w:pPr>
      <w:r w:rsidRPr="00FE2B4D">
        <w:rPr>
          <w:rFonts w:asciiTheme="majorBidi" w:hAnsiTheme="majorBidi" w:cstheme="majorBidi"/>
          <w:caps/>
          <w:color w:val="000000"/>
        </w:rPr>
        <w:t>METHODS:</w:t>
      </w:r>
      <w:r w:rsidRPr="00FE2B4D">
        <w:rPr>
          <w:rStyle w:val="apple-converted-space"/>
          <w:rFonts w:asciiTheme="majorBidi" w:hAnsiTheme="majorBidi" w:cstheme="majorBidi"/>
          <w:caps/>
          <w:color w:val="000000"/>
        </w:rPr>
        <w:t> </w:t>
      </w:r>
    </w:p>
    <w:p w14:paraId="28C41B9B" w14:textId="77777777" w:rsidR="004C5EE4" w:rsidRPr="00FE2B4D" w:rsidRDefault="004C5EE4" w:rsidP="004C5EE4">
      <w:pPr>
        <w:pStyle w:val="NormalWeb"/>
        <w:spacing w:before="0" w:beforeAutospacing="0" w:after="120" w:afterAutospacing="0"/>
        <w:rPr>
          <w:rFonts w:asciiTheme="majorBidi" w:hAnsiTheme="majorBidi" w:cstheme="majorBidi"/>
          <w:color w:val="000000"/>
        </w:rPr>
      </w:pPr>
      <w:r w:rsidRPr="00FE2B4D">
        <w:rPr>
          <w:rFonts w:asciiTheme="majorBidi" w:hAnsiTheme="majorBidi" w:cstheme="majorBidi"/>
          <w:color w:val="000000"/>
        </w:rPr>
        <w:t xml:space="preserve">Using the standardized Rapid Assessment for Avoidable Blindness (RAAB) and DR cross-sectional methodology, 3800 subjects were randomly selected from the population of ≥50 years of age in </w:t>
      </w:r>
      <w:proofErr w:type="spellStart"/>
      <w:r w:rsidRPr="00FE2B4D">
        <w:rPr>
          <w:rFonts w:asciiTheme="majorBidi" w:hAnsiTheme="majorBidi" w:cstheme="majorBidi"/>
          <w:color w:val="000000"/>
        </w:rPr>
        <w:t>Jazan</w:t>
      </w:r>
      <w:proofErr w:type="spellEnd"/>
      <w:r w:rsidRPr="00FE2B4D">
        <w:rPr>
          <w:rFonts w:asciiTheme="majorBidi" w:hAnsiTheme="majorBidi" w:cstheme="majorBidi"/>
          <w:color w:val="000000"/>
        </w:rPr>
        <w:t>, Saudi Arabia between November 2011 and January 2012. Participants underwent screening comprised of interview, random blood glucose test, and ophthalmic assessment including visual acuity (VA) and fundus examination. Among participants with VA less than 6/18 in either eye, the cause(s) of visual impairment was determined. Participants were classified as diabetic if they had previous diagnoses of diabetes, or random blood glucose more than 200 mg/dl. Diabetic participants were assessed for DR using dilated fundus examination. All data were recorded using the RAAB + DR standardized forms.</w:t>
      </w:r>
    </w:p>
    <w:p w14:paraId="0663E446" w14:textId="77777777" w:rsidR="004C5EE4" w:rsidRPr="00FE2B4D" w:rsidRDefault="004C5EE4" w:rsidP="004C5EE4">
      <w:pPr>
        <w:pStyle w:val="Heading4"/>
        <w:spacing w:before="0" w:beforeAutospacing="0" w:after="0" w:afterAutospacing="0"/>
        <w:ind w:right="60"/>
        <w:rPr>
          <w:rFonts w:asciiTheme="majorBidi" w:hAnsiTheme="majorBidi" w:cstheme="majorBidi"/>
          <w:caps/>
          <w:color w:val="000000"/>
        </w:rPr>
      </w:pPr>
      <w:r w:rsidRPr="00FE2B4D">
        <w:rPr>
          <w:rFonts w:asciiTheme="majorBidi" w:hAnsiTheme="majorBidi" w:cstheme="majorBidi"/>
          <w:caps/>
          <w:color w:val="000000"/>
        </w:rPr>
        <w:t>RESULTS:</w:t>
      </w:r>
      <w:r w:rsidRPr="00FE2B4D">
        <w:rPr>
          <w:rStyle w:val="apple-converted-space"/>
          <w:rFonts w:asciiTheme="majorBidi" w:hAnsiTheme="majorBidi" w:cstheme="majorBidi"/>
          <w:caps/>
          <w:color w:val="000000"/>
        </w:rPr>
        <w:t> </w:t>
      </w:r>
    </w:p>
    <w:p w14:paraId="41391889" w14:textId="77777777" w:rsidR="004C5EE4" w:rsidRPr="00FE2B4D" w:rsidRDefault="004C5EE4" w:rsidP="004C5EE4">
      <w:pPr>
        <w:pStyle w:val="NormalWeb"/>
        <w:spacing w:before="0" w:beforeAutospacing="0" w:after="120" w:afterAutospacing="0"/>
        <w:rPr>
          <w:rFonts w:asciiTheme="majorBidi" w:hAnsiTheme="majorBidi" w:cstheme="majorBidi"/>
          <w:color w:val="000000"/>
        </w:rPr>
      </w:pPr>
      <w:r w:rsidRPr="00FE2B4D">
        <w:rPr>
          <w:rFonts w:asciiTheme="majorBidi" w:hAnsiTheme="majorBidi" w:cstheme="majorBidi"/>
          <w:color w:val="000000"/>
        </w:rPr>
        <w:t>The prevalence of bilateral blindness less than 3/60 was 3.3% (95% confidence interval [CI]: 2.74 - 3.90). Cataract was the leading cause of blindness (58.6%); followed by posterior segment diseases (20%), which included DR (7; 3.3%). The prevalence of diabetes mellitus (DM) was 22.4%, (95% CI: 21.09 - 23.79]), among them; 27.8% had DR. The prevalence of sight-threatening DR was 5.7%.</w:t>
      </w:r>
    </w:p>
    <w:p w14:paraId="466F2812" w14:textId="77777777" w:rsidR="004C5EE4" w:rsidRPr="00FE2B4D" w:rsidRDefault="004C5EE4" w:rsidP="004C5EE4">
      <w:pPr>
        <w:pStyle w:val="Heading4"/>
        <w:spacing w:before="0" w:beforeAutospacing="0" w:after="0" w:afterAutospacing="0"/>
        <w:ind w:right="60"/>
        <w:rPr>
          <w:rFonts w:asciiTheme="majorBidi" w:hAnsiTheme="majorBidi" w:cstheme="majorBidi"/>
          <w:caps/>
          <w:color w:val="000000"/>
        </w:rPr>
      </w:pPr>
      <w:r w:rsidRPr="00FE2B4D">
        <w:rPr>
          <w:rFonts w:asciiTheme="majorBidi" w:hAnsiTheme="majorBidi" w:cstheme="majorBidi"/>
          <w:caps/>
          <w:color w:val="000000"/>
        </w:rPr>
        <w:t>CONCLUSION:</w:t>
      </w:r>
      <w:r w:rsidRPr="00FE2B4D">
        <w:rPr>
          <w:rStyle w:val="apple-converted-space"/>
          <w:rFonts w:asciiTheme="majorBidi" w:hAnsiTheme="majorBidi" w:cstheme="majorBidi"/>
          <w:caps/>
          <w:color w:val="000000"/>
        </w:rPr>
        <w:t> </w:t>
      </w:r>
    </w:p>
    <w:p w14:paraId="31610E63" w14:textId="77777777" w:rsidR="004C5EE4" w:rsidRPr="00FE2B4D" w:rsidRDefault="004C5EE4" w:rsidP="004C5EE4">
      <w:pPr>
        <w:pStyle w:val="NormalWeb"/>
        <w:spacing w:before="0" w:beforeAutospacing="0" w:after="120" w:afterAutospacing="0"/>
        <w:rPr>
          <w:rFonts w:asciiTheme="majorBidi" w:hAnsiTheme="majorBidi" w:cstheme="majorBidi"/>
          <w:color w:val="000000"/>
        </w:rPr>
      </w:pPr>
      <w:r w:rsidRPr="00FE2B4D">
        <w:rPr>
          <w:rFonts w:asciiTheme="majorBidi" w:hAnsiTheme="majorBidi" w:cstheme="majorBidi"/>
          <w:color w:val="000000"/>
        </w:rPr>
        <w:t>The prevalence of DM and the corresponding proportion of DR in this region is lower than that reported in other regions of Saudi Arabia. However, the prevalence of blindness not related to DR is relatively higher than the other studies.</w:t>
      </w:r>
    </w:p>
    <w:p w14:paraId="5BF87EAC" w14:textId="77777777" w:rsidR="004C5EE4" w:rsidRPr="004C5EE4" w:rsidRDefault="004C5EE4" w:rsidP="004C5EE4">
      <w:pPr>
        <w:rPr>
          <w:rFonts w:asciiTheme="majorBidi" w:eastAsia="Times New Roman" w:hAnsiTheme="majorBidi" w:cstheme="majorBidi"/>
        </w:rPr>
      </w:pPr>
    </w:p>
    <w:p w14:paraId="1B1FC5AC" w14:textId="7DDED201" w:rsidR="00CB3B77" w:rsidRPr="00FE2B4D" w:rsidRDefault="00CB3B77">
      <w:pPr>
        <w:rPr>
          <w:rFonts w:asciiTheme="majorBidi" w:hAnsiTheme="majorBidi" w:cstheme="majorBidi"/>
        </w:rPr>
      </w:pPr>
    </w:p>
    <w:p w14:paraId="682B639A" w14:textId="6398F2DE" w:rsidR="004C5EE4" w:rsidRPr="00FE2B4D" w:rsidRDefault="004C5EE4">
      <w:pPr>
        <w:rPr>
          <w:rFonts w:asciiTheme="majorBidi" w:hAnsiTheme="majorBidi" w:cstheme="majorBidi"/>
        </w:rPr>
      </w:pPr>
    </w:p>
    <w:p w14:paraId="7DAA2C60" w14:textId="04755724" w:rsidR="004C5EE4" w:rsidRPr="00FE2B4D" w:rsidRDefault="004C5EE4">
      <w:pPr>
        <w:rPr>
          <w:rFonts w:asciiTheme="majorBidi" w:hAnsiTheme="majorBidi" w:cstheme="majorBidi"/>
        </w:rPr>
      </w:pPr>
    </w:p>
    <w:p w14:paraId="249CA1B9" w14:textId="27F4FF0A" w:rsidR="004C5EE4" w:rsidRPr="00FE2B4D" w:rsidRDefault="004C5EE4">
      <w:pPr>
        <w:rPr>
          <w:rFonts w:asciiTheme="majorBidi" w:hAnsiTheme="majorBidi" w:cstheme="majorBidi"/>
        </w:rPr>
      </w:pPr>
    </w:p>
    <w:p w14:paraId="7CE8EB63" w14:textId="0E9B1D1E" w:rsidR="004C5EE4" w:rsidRPr="00FE2B4D" w:rsidRDefault="004C5EE4">
      <w:pPr>
        <w:rPr>
          <w:rFonts w:asciiTheme="majorBidi" w:hAnsiTheme="majorBidi" w:cstheme="majorBidi"/>
        </w:rPr>
      </w:pPr>
    </w:p>
    <w:p w14:paraId="6FB8CDF4" w14:textId="1FC2037A" w:rsidR="004C5EE4" w:rsidRPr="00FE2B4D" w:rsidRDefault="004C5EE4">
      <w:pPr>
        <w:rPr>
          <w:rFonts w:asciiTheme="majorBidi" w:hAnsiTheme="majorBidi" w:cstheme="majorBidi"/>
        </w:rPr>
      </w:pPr>
    </w:p>
    <w:p w14:paraId="710C2048" w14:textId="793F5680" w:rsidR="004C5EE4" w:rsidRPr="00FE2B4D" w:rsidRDefault="004C5EE4">
      <w:pPr>
        <w:rPr>
          <w:rFonts w:asciiTheme="majorBidi" w:hAnsiTheme="majorBidi" w:cstheme="majorBidi"/>
        </w:rPr>
      </w:pPr>
    </w:p>
    <w:p w14:paraId="0DE65F85" w14:textId="59EB1DE6" w:rsidR="004C5EE4" w:rsidRPr="00FE2B4D" w:rsidRDefault="004C5EE4">
      <w:pPr>
        <w:rPr>
          <w:rFonts w:asciiTheme="majorBidi" w:hAnsiTheme="majorBidi" w:cstheme="majorBidi"/>
        </w:rPr>
      </w:pPr>
    </w:p>
    <w:p w14:paraId="2BE6DD51" w14:textId="52C54152" w:rsidR="004C5EE4" w:rsidRPr="00FE2B4D" w:rsidRDefault="004C5EE4">
      <w:pPr>
        <w:rPr>
          <w:rFonts w:asciiTheme="majorBidi" w:hAnsiTheme="majorBidi" w:cstheme="majorBidi"/>
        </w:rPr>
      </w:pPr>
    </w:p>
    <w:p w14:paraId="7467B8E8" w14:textId="4A2D9F7B" w:rsidR="004C5EE4" w:rsidRPr="00FE2B4D" w:rsidRDefault="004C5EE4">
      <w:pPr>
        <w:rPr>
          <w:rFonts w:asciiTheme="majorBidi" w:hAnsiTheme="majorBidi" w:cstheme="majorBidi"/>
        </w:rPr>
      </w:pPr>
    </w:p>
    <w:p w14:paraId="534C0D9F" w14:textId="27B361BB" w:rsidR="004C5EE4" w:rsidRPr="00FE2B4D" w:rsidRDefault="004C5EE4">
      <w:pPr>
        <w:rPr>
          <w:rFonts w:asciiTheme="majorBidi" w:hAnsiTheme="majorBidi" w:cstheme="majorBidi"/>
        </w:rPr>
      </w:pPr>
    </w:p>
    <w:p w14:paraId="27B91C06" w14:textId="0374EAE6" w:rsidR="004C5EE4" w:rsidRPr="00FE2B4D" w:rsidRDefault="004C5EE4">
      <w:pPr>
        <w:rPr>
          <w:rFonts w:asciiTheme="majorBidi" w:hAnsiTheme="majorBidi" w:cstheme="majorBidi"/>
        </w:rPr>
      </w:pPr>
    </w:p>
    <w:p w14:paraId="37642F6E" w14:textId="197C5971" w:rsidR="004C5EE4" w:rsidRPr="00FE2B4D" w:rsidRDefault="004C5EE4">
      <w:pPr>
        <w:rPr>
          <w:rFonts w:asciiTheme="majorBidi" w:hAnsiTheme="majorBidi" w:cstheme="majorBidi"/>
        </w:rPr>
      </w:pPr>
    </w:p>
    <w:p w14:paraId="52800CA8" w14:textId="1572633F" w:rsidR="004C5EE4" w:rsidRPr="00FE2B4D" w:rsidRDefault="004C5EE4">
      <w:pPr>
        <w:rPr>
          <w:rFonts w:asciiTheme="majorBidi" w:hAnsiTheme="majorBidi" w:cstheme="majorBidi"/>
        </w:rPr>
      </w:pPr>
    </w:p>
    <w:p w14:paraId="60563609" w14:textId="6663E26A" w:rsidR="004C5EE4" w:rsidRPr="00FE2B4D" w:rsidRDefault="004C5EE4">
      <w:pPr>
        <w:rPr>
          <w:rFonts w:asciiTheme="majorBidi" w:hAnsiTheme="majorBidi" w:cstheme="majorBidi"/>
        </w:rPr>
      </w:pPr>
    </w:p>
    <w:p w14:paraId="756E8FFC" w14:textId="2D96A0DF" w:rsidR="004C5EE4" w:rsidRPr="00FE2B4D" w:rsidRDefault="004C5EE4">
      <w:pPr>
        <w:rPr>
          <w:rFonts w:asciiTheme="majorBidi" w:hAnsiTheme="majorBidi" w:cstheme="majorBidi"/>
        </w:rPr>
      </w:pPr>
    </w:p>
    <w:p w14:paraId="06A65B44" w14:textId="0DDF4323" w:rsidR="004C5EE4" w:rsidRPr="00FE2B4D" w:rsidRDefault="004C5EE4">
      <w:pPr>
        <w:rPr>
          <w:rFonts w:asciiTheme="majorBidi" w:hAnsiTheme="majorBidi" w:cstheme="majorBidi"/>
        </w:rPr>
      </w:pPr>
    </w:p>
    <w:p w14:paraId="491F3B67" w14:textId="362C6598" w:rsidR="004C5EE4" w:rsidRPr="00FE2B4D" w:rsidRDefault="00DE3417">
      <w:pPr>
        <w:rPr>
          <w:rFonts w:asciiTheme="majorBidi" w:hAnsiTheme="majorBidi" w:cstheme="majorBidi"/>
        </w:rPr>
      </w:pPr>
      <w:r w:rsidRPr="00FE2B4D">
        <w:rPr>
          <w:rFonts w:asciiTheme="majorBidi" w:hAnsiTheme="majorBidi" w:cstheme="majorBidi"/>
        </w:rPr>
        <w:t xml:space="preserve">Article </w:t>
      </w:r>
      <w:r w:rsidR="004C5EE4" w:rsidRPr="00FE2B4D">
        <w:rPr>
          <w:rFonts w:asciiTheme="majorBidi" w:hAnsiTheme="majorBidi" w:cstheme="majorBidi"/>
        </w:rPr>
        <w:t xml:space="preserve">NO#3 </w:t>
      </w:r>
    </w:p>
    <w:p w14:paraId="5130E6FF" w14:textId="77777777" w:rsidR="004C5EE4" w:rsidRPr="00FE2B4D" w:rsidRDefault="004C5EE4">
      <w:pPr>
        <w:rPr>
          <w:rFonts w:asciiTheme="majorBidi" w:hAnsiTheme="majorBidi" w:cstheme="majorBidi"/>
        </w:rPr>
      </w:pPr>
    </w:p>
    <w:p w14:paraId="4B6EF502" w14:textId="77777777" w:rsidR="004C5EE4" w:rsidRPr="00FE2B4D" w:rsidRDefault="00D132D7" w:rsidP="004C5EE4">
      <w:pPr>
        <w:rPr>
          <w:rFonts w:asciiTheme="majorBidi" w:hAnsiTheme="majorBidi" w:cstheme="majorBidi"/>
        </w:rPr>
      </w:pPr>
      <w:hyperlink r:id="rId6" w:history="1">
        <w:r w:rsidR="004C5EE4" w:rsidRPr="00FE2B4D">
          <w:rPr>
            <w:rStyle w:val="Hyperlink"/>
            <w:rFonts w:asciiTheme="majorBidi" w:hAnsiTheme="majorBidi" w:cstheme="majorBidi"/>
            <w:color w:val="642A8F"/>
            <w:shd w:val="clear" w:color="auto" w:fill="FFFFFF"/>
          </w:rPr>
          <w:t>Diabetic retinopathy and its risk factors in a society with a type 2 diabetes epidemic: a Saudi National Diabetes Registry-based study.</w:t>
        </w:r>
      </w:hyperlink>
    </w:p>
    <w:p w14:paraId="2CA759C6" w14:textId="77777777" w:rsidR="004C5EE4" w:rsidRPr="00FE2B4D" w:rsidRDefault="004C5EE4">
      <w:pPr>
        <w:rPr>
          <w:rFonts w:asciiTheme="majorBidi" w:hAnsiTheme="majorBidi" w:cstheme="majorBidi"/>
        </w:rPr>
      </w:pPr>
    </w:p>
    <w:p w14:paraId="1F1164DC" w14:textId="77777777" w:rsidR="004C5EE4" w:rsidRPr="004C5EE4" w:rsidRDefault="004C5EE4" w:rsidP="004C5EE4">
      <w:pPr>
        <w:outlineLvl w:val="2"/>
        <w:rPr>
          <w:rFonts w:asciiTheme="majorBidi" w:eastAsia="Times New Roman" w:hAnsiTheme="majorBidi" w:cstheme="majorBidi"/>
          <w:b/>
          <w:bCs/>
          <w:color w:val="985735"/>
        </w:rPr>
      </w:pPr>
      <w:r w:rsidRPr="004C5EE4">
        <w:rPr>
          <w:rFonts w:asciiTheme="majorBidi" w:eastAsia="Times New Roman" w:hAnsiTheme="majorBidi" w:cstheme="majorBidi"/>
          <w:b/>
          <w:bCs/>
          <w:color w:val="985735"/>
        </w:rPr>
        <w:t>Abstract</w:t>
      </w:r>
    </w:p>
    <w:p w14:paraId="7957005E" w14:textId="77777777" w:rsidR="004C5EE4" w:rsidRPr="004C5EE4" w:rsidRDefault="004C5EE4" w:rsidP="004C5EE4">
      <w:pPr>
        <w:ind w:right="60"/>
        <w:outlineLvl w:val="3"/>
        <w:rPr>
          <w:rFonts w:asciiTheme="majorBidi" w:eastAsia="Times New Roman" w:hAnsiTheme="majorBidi" w:cstheme="majorBidi"/>
          <w:b/>
          <w:bCs/>
          <w:caps/>
          <w:color w:val="000000"/>
        </w:rPr>
      </w:pPr>
      <w:r w:rsidRPr="004C5EE4">
        <w:rPr>
          <w:rFonts w:asciiTheme="majorBidi" w:eastAsia="Times New Roman" w:hAnsiTheme="majorBidi" w:cstheme="majorBidi"/>
          <w:b/>
          <w:bCs/>
          <w:caps/>
          <w:color w:val="000000"/>
        </w:rPr>
        <w:t>PURPOSE: </w:t>
      </w:r>
    </w:p>
    <w:p w14:paraId="19B61C0C" w14:textId="77777777" w:rsidR="004C5EE4" w:rsidRPr="004C5EE4" w:rsidRDefault="004C5EE4" w:rsidP="004C5EE4">
      <w:pPr>
        <w:spacing w:after="120"/>
        <w:rPr>
          <w:rFonts w:asciiTheme="majorBidi" w:eastAsia="Times New Roman" w:hAnsiTheme="majorBidi" w:cstheme="majorBidi"/>
          <w:color w:val="000000"/>
        </w:rPr>
      </w:pPr>
      <w:r w:rsidRPr="004C5EE4">
        <w:rPr>
          <w:rFonts w:asciiTheme="majorBidi" w:eastAsia="Times New Roman" w:hAnsiTheme="majorBidi" w:cstheme="majorBidi"/>
          <w:color w:val="000000"/>
        </w:rPr>
        <w:t>To assess diabetic retinopathy prevalence and its risk factors in a society with type 2 diabetes epidemic using the Saudi National Diabetes Registry (SNDR).</w:t>
      </w:r>
    </w:p>
    <w:p w14:paraId="7A5EC29C" w14:textId="77777777" w:rsidR="004C5EE4" w:rsidRPr="004C5EE4" w:rsidRDefault="004C5EE4" w:rsidP="004C5EE4">
      <w:pPr>
        <w:ind w:right="60"/>
        <w:outlineLvl w:val="3"/>
        <w:rPr>
          <w:rFonts w:asciiTheme="majorBidi" w:eastAsia="Times New Roman" w:hAnsiTheme="majorBidi" w:cstheme="majorBidi"/>
          <w:b/>
          <w:bCs/>
          <w:caps/>
          <w:color w:val="000000"/>
        </w:rPr>
      </w:pPr>
      <w:r w:rsidRPr="004C5EE4">
        <w:rPr>
          <w:rFonts w:asciiTheme="majorBidi" w:eastAsia="Times New Roman" w:hAnsiTheme="majorBidi" w:cstheme="majorBidi"/>
          <w:b/>
          <w:bCs/>
          <w:caps/>
          <w:color w:val="000000"/>
        </w:rPr>
        <w:t>METHOD: </w:t>
      </w:r>
    </w:p>
    <w:p w14:paraId="205CDB1A" w14:textId="77777777" w:rsidR="004C5EE4" w:rsidRPr="004C5EE4" w:rsidRDefault="004C5EE4" w:rsidP="004C5EE4">
      <w:pPr>
        <w:spacing w:after="120"/>
        <w:rPr>
          <w:rFonts w:asciiTheme="majorBidi" w:eastAsia="Times New Roman" w:hAnsiTheme="majorBidi" w:cstheme="majorBidi"/>
          <w:color w:val="000000"/>
        </w:rPr>
      </w:pPr>
      <w:r w:rsidRPr="004C5EE4">
        <w:rPr>
          <w:rFonts w:asciiTheme="majorBidi" w:eastAsia="Times New Roman" w:hAnsiTheme="majorBidi" w:cstheme="majorBidi"/>
          <w:color w:val="000000"/>
        </w:rPr>
        <w:t>This is a cross-sectional study using patient's clinical data found in SNDR data base. A cohort of 50,464 Saudi patients with type 2 diabetes aged ≥25 years were selected to assess for the prevalence and risk factors for diabetic retinopathy.</w:t>
      </w:r>
    </w:p>
    <w:p w14:paraId="254E34D0" w14:textId="77777777" w:rsidR="004C5EE4" w:rsidRPr="004C5EE4" w:rsidRDefault="004C5EE4" w:rsidP="004C5EE4">
      <w:pPr>
        <w:ind w:right="60"/>
        <w:outlineLvl w:val="3"/>
        <w:rPr>
          <w:rFonts w:asciiTheme="majorBidi" w:eastAsia="Times New Roman" w:hAnsiTheme="majorBidi" w:cstheme="majorBidi"/>
          <w:b/>
          <w:bCs/>
          <w:caps/>
          <w:color w:val="000000"/>
        </w:rPr>
      </w:pPr>
      <w:r w:rsidRPr="004C5EE4">
        <w:rPr>
          <w:rFonts w:asciiTheme="majorBidi" w:eastAsia="Times New Roman" w:hAnsiTheme="majorBidi" w:cstheme="majorBidi"/>
          <w:b/>
          <w:bCs/>
          <w:caps/>
          <w:color w:val="000000"/>
        </w:rPr>
        <w:t>RESULTS: </w:t>
      </w:r>
    </w:p>
    <w:p w14:paraId="444CC42A" w14:textId="77777777" w:rsidR="004C5EE4" w:rsidRPr="004C5EE4" w:rsidRDefault="004C5EE4" w:rsidP="004C5EE4">
      <w:pPr>
        <w:spacing w:after="120"/>
        <w:rPr>
          <w:rFonts w:asciiTheme="majorBidi" w:eastAsia="Times New Roman" w:hAnsiTheme="majorBidi" w:cstheme="majorBidi"/>
          <w:color w:val="000000"/>
        </w:rPr>
      </w:pPr>
      <w:r w:rsidRPr="004C5EE4">
        <w:rPr>
          <w:rFonts w:asciiTheme="majorBidi" w:eastAsia="Times New Roman" w:hAnsiTheme="majorBidi" w:cstheme="majorBidi"/>
          <w:color w:val="000000"/>
        </w:rPr>
        <w:t xml:space="preserve">The overall prevalence of diabetic retinopathy is 19.7%, where 9.1% have non-proliferative diabetic retinopathy (NPDR), 10.6% have proliferative diabetic retinopathy (PDR) and 5.7% have macular </w:t>
      </w:r>
      <w:proofErr w:type="spellStart"/>
      <w:r w:rsidRPr="004C5EE4">
        <w:rPr>
          <w:rFonts w:asciiTheme="majorBidi" w:eastAsia="Times New Roman" w:hAnsiTheme="majorBidi" w:cstheme="majorBidi"/>
          <w:color w:val="000000"/>
        </w:rPr>
        <w:t>oedema</w:t>
      </w:r>
      <w:proofErr w:type="spellEnd"/>
      <w:r w:rsidRPr="004C5EE4">
        <w:rPr>
          <w:rFonts w:asciiTheme="majorBidi" w:eastAsia="Times New Roman" w:hAnsiTheme="majorBidi" w:cstheme="majorBidi"/>
          <w:color w:val="000000"/>
        </w:rPr>
        <w:t xml:space="preserve"> (ME). Duration of diabetes and age are the most significant risk factors for diabetic retinopathy with odds ratio (OR) and 95% confidence interval (95% CI) 8.88 (8.30-9.50) and 5.76 (5.10-6.55), respectively. Nephropathy, neuropathy, insulin use, poor glycemic control, hypertension and male gender significantly increased the risk for diabetic retinopathy. Smoking, hyperlipidemia and obesity significantly reduced the risk for diabetic retinopathy among type 2 Saudi diabetic cohort.</w:t>
      </w:r>
    </w:p>
    <w:p w14:paraId="500E465D" w14:textId="77777777" w:rsidR="004C5EE4" w:rsidRPr="004C5EE4" w:rsidRDefault="004C5EE4" w:rsidP="004C5EE4">
      <w:pPr>
        <w:ind w:right="60"/>
        <w:outlineLvl w:val="3"/>
        <w:rPr>
          <w:rFonts w:asciiTheme="majorBidi" w:eastAsia="Times New Roman" w:hAnsiTheme="majorBidi" w:cstheme="majorBidi"/>
          <w:b/>
          <w:bCs/>
          <w:caps/>
          <w:color w:val="000000"/>
        </w:rPr>
      </w:pPr>
      <w:r w:rsidRPr="004C5EE4">
        <w:rPr>
          <w:rFonts w:asciiTheme="majorBidi" w:eastAsia="Times New Roman" w:hAnsiTheme="majorBidi" w:cstheme="majorBidi"/>
          <w:b/>
          <w:bCs/>
          <w:caps/>
          <w:color w:val="000000"/>
        </w:rPr>
        <w:t>CONCLUSION: </w:t>
      </w:r>
    </w:p>
    <w:p w14:paraId="4EAE4616" w14:textId="77777777" w:rsidR="004C5EE4" w:rsidRPr="004C5EE4" w:rsidRDefault="004C5EE4" w:rsidP="004C5EE4">
      <w:pPr>
        <w:spacing w:after="120"/>
        <w:rPr>
          <w:rFonts w:asciiTheme="majorBidi" w:eastAsia="Times New Roman" w:hAnsiTheme="majorBidi" w:cstheme="majorBidi"/>
          <w:color w:val="000000"/>
        </w:rPr>
      </w:pPr>
      <w:proofErr w:type="spellStart"/>
      <w:r w:rsidRPr="004C5EE4">
        <w:rPr>
          <w:rFonts w:asciiTheme="majorBidi" w:eastAsia="Times New Roman" w:hAnsiTheme="majorBidi" w:cstheme="majorBidi"/>
          <w:color w:val="000000"/>
        </w:rPr>
        <w:t>vThe</w:t>
      </w:r>
      <w:proofErr w:type="spellEnd"/>
      <w:r w:rsidRPr="004C5EE4">
        <w:rPr>
          <w:rFonts w:asciiTheme="majorBidi" w:eastAsia="Times New Roman" w:hAnsiTheme="majorBidi" w:cstheme="majorBidi"/>
          <w:color w:val="000000"/>
        </w:rPr>
        <w:t xml:space="preserve"> low prevalence of diabetic retinopathy in our registry may be a result of the shortage or absence of well-structured screening </w:t>
      </w:r>
      <w:proofErr w:type="spellStart"/>
      <w:r w:rsidRPr="004C5EE4">
        <w:rPr>
          <w:rFonts w:asciiTheme="majorBidi" w:eastAsia="Times New Roman" w:hAnsiTheme="majorBidi" w:cstheme="majorBidi"/>
          <w:color w:val="000000"/>
        </w:rPr>
        <w:t>programmes</w:t>
      </w:r>
      <w:proofErr w:type="spellEnd"/>
      <w:r w:rsidRPr="004C5EE4">
        <w:rPr>
          <w:rFonts w:asciiTheme="majorBidi" w:eastAsia="Times New Roman" w:hAnsiTheme="majorBidi" w:cstheme="majorBidi"/>
          <w:color w:val="000000"/>
        </w:rPr>
        <w:t xml:space="preserve">. Therefore, many patients with NPDR might have been missed. A prevention </w:t>
      </w:r>
      <w:proofErr w:type="spellStart"/>
      <w:r w:rsidRPr="004C5EE4">
        <w:rPr>
          <w:rFonts w:asciiTheme="majorBidi" w:eastAsia="Times New Roman" w:hAnsiTheme="majorBidi" w:cstheme="majorBidi"/>
          <w:color w:val="000000"/>
        </w:rPr>
        <w:t>programme</w:t>
      </w:r>
      <w:proofErr w:type="spellEnd"/>
      <w:r w:rsidRPr="004C5EE4">
        <w:rPr>
          <w:rFonts w:asciiTheme="majorBidi" w:eastAsia="Times New Roman" w:hAnsiTheme="majorBidi" w:cstheme="majorBidi"/>
          <w:color w:val="000000"/>
        </w:rPr>
        <w:t xml:space="preserve"> is needed to reduce the effect of diabetic retinopathy risk factors in this society.</w:t>
      </w:r>
    </w:p>
    <w:p w14:paraId="0EC38DD7" w14:textId="77777777" w:rsidR="004C5EE4" w:rsidRPr="004C5EE4" w:rsidRDefault="004C5EE4" w:rsidP="004C5EE4">
      <w:pPr>
        <w:rPr>
          <w:rFonts w:asciiTheme="majorBidi" w:eastAsia="Times New Roman" w:hAnsiTheme="majorBidi" w:cstheme="majorBidi"/>
        </w:rPr>
      </w:pPr>
    </w:p>
    <w:p w14:paraId="16E5EDC4" w14:textId="77777777" w:rsidR="004C5EE4" w:rsidRPr="00FE2B4D" w:rsidRDefault="004C5EE4">
      <w:pPr>
        <w:rPr>
          <w:rFonts w:asciiTheme="majorBidi" w:hAnsiTheme="majorBidi" w:cstheme="majorBidi"/>
        </w:rPr>
      </w:pPr>
    </w:p>
    <w:p w14:paraId="445FBC08" w14:textId="27BD69E8" w:rsidR="004C5EE4" w:rsidRPr="00FE2B4D" w:rsidRDefault="004C5EE4">
      <w:pPr>
        <w:rPr>
          <w:rFonts w:asciiTheme="majorBidi" w:hAnsiTheme="majorBidi" w:cstheme="majorBidi"/>
        </w:rPr>
      </w:pPr>
    </w:p>
    <w:p w14:paraId="2894AB72" w14:textId="7F252E65" w:rsidR="004C5EE4" w:rsidRPr="00FE2B4D" w:rsidRDefault="004C5EE4">
      <w:pPr>
        <w:rPr>
          <w:rFonts w:asciiTheme="majorBidi" w:hAnsiTheme="majorBidi" w:cstheme="majorBidi"/>
        </w:rPr>
      </w:pPr>
    </w:p>
    <w:p w14:paraId="5071C8DC" w14:textId="3833769D" w:rsidR="004C5EE4" w:rsidRPr="00FE2B4D" w:rsidRDefault="004C5EE4">
      <w:pPr>
        <w:rPr>
          <w:rFonts w:asciiTheme="majorBidi" w:hAnsiTheme="majorBidi" w:cstheme="majorBidi"/>
        </w:rPr>
      </w:pPr>
    </w:p>
    <w:p w14:paraId="295A44F2" w14:textId="0713BE93" w:rsidR="004C5EE4" w:rsidRPr="00FE2B4D" w:rsidRDefault="004C5EE4">
      <w:pPr>
        <w:rPr>
          <w:rFonts w:asciiTheme="majorBidi" w:hAnsiTheme="majorBidi" w:cstheme="majorBidi"/>
        </w:rPr>
      </w:pPr>
    </w:p>
    <w:p w14:paraId="1B82CBE5" w14:textId="03D4D667" w:rsidR="004C5EE4" w:rsidRPr="00FE2B4D" w:rsidRDefault="004C5EE4">
      <w:pPr>
        <w:rPr>
          <w:rFonts w:asciiTheme="majorBidi" w:hAnsiTheme="majorBidi" w:cstheme="majorBidi"/>
        </w:rPr>
      </w:pPr>
    </w:p>
    <w:p w14:paraId="1731E877" w14:textId="70AFD5CC" w:rsidR="004C5EE4" w:rsidRPr="00FE2B4D" w:rsidRDefault="004C5EE4">
      <w:pPr>
        <w:rPr>
          <w:rFonts w:asciiTheme="majorBidi" w:hAnsiTheme="majorBidi" w:cstheme="majorBidi"/>
        </w:rPr>
      </w:pPr>
    </w:p>
    <w:p w14:paraId="24A9F8A2" w14:textId="27B42CB4" w:rsidR="004C5EE4" w:rsidRPr="00FE2B4D" w:rsidRDefault="004C5EE4">
      <w:pPr>
        <w:rPr>
          <w:rFonts w:asciiTheme="majorBidi" w:hAnsiTheme="majorBidi" w:cstheme="majorBidi"/>
        </w:rPr>
      </w:pPr>
    </w:p>
    <w:p w14:paraId="4623C4AA" w14:textId="653C8E57" w:rsidR="004C5EE4" w:rsidRPr="00FE2B4D" w:rsidRDefault="004C5EE4">
      <w:pPr>
        <w:rPr>
          <w:rFonts w:asciiTheme="majorBidi" w:hAnsiTheme="majorBidi" w:cstheme="majorBidi"/>
        </w:rPr>
      </w:pPr>
    </w:p>
    <w:p w14:paraId="5F2D7E9D" w14:textId="6F5F3329" w:rsidR="004C5EE4" w:rsidRPr="00FE2B4D" w:rsidRDefault="004C5EE4">
      <w:pPr>
        <w:rPr>
          <w:rFonts w:asciiTheme="majorBidi" w:hAnsiTheme="majorBidi" w:cstheme="majorBidi"/>
        </w:rPr>
      </w:pPr>
    </w:p>
    <w:p w14:paraId="323A9BD7" w14:textId="0D7948F9" w:rsidR="004C5EE4" w:rsidRPr="00FE2B4D" w:rsidRDefault="004C5EE4">
      <w:pPr>
        <w:rPr>
          <w:rFonts w:asciiTheme="majorBidi" w:hAnsiTheme="majorBidi" w:cstheme="majorBidi"/>
        </w:rPr>
      </w:pPr>
    </w:p>
    <w:p w14:paraId="00F11EF9" w14:textId="3D3DF7DF" w:rsidR="004C5EE4" w:rsidRPr="00FE2B4D" w:rsidRDefault="004C5EE4">
      <w:pPr>
        <w:rPr>
          <w:rFonts w:asciiTheme="majorBidi" w:hAnsiTheme="majorBidi" w:cstheme="majorBidi"/>
        </w:rPr>
      </w:pPr>
    </w:p>
    <w:p w14:paraId="0D5AEF72" w14:textId="74A0A7A7" w:rsidR="004C5EE4" w:rsidRPr="00FE2B4D" w:rsidRDefault="004C5EE4">
      <w:pPr>
        <w:rPr>
          <w:rFonts w:asciiTheme="majorBidi" w:hAnsiTheme="majorBidi" w:cstheme="majorBidi"/>
        </w:rPr>
      </w:pPr>
    </w:p>
    <w:p w14:paraId="524C9732" w14:textId="5F5137CC" w:rsidR="004C5EE4" w:rsidRPr="00FE2B4D" w:rsidRDefault="004C5EE4">
      <w:pPr>
        <w:rPr>
          <w:rFonts w:asciiTheme="majorBidi" w:hAnsiTheme="majorBidi" w:cstheme="majorBidi"/>
        </w:rPr>
      </w:pPr>
    </w:p>
    <w:p w14:paraId="49D676C2" w14:textId="7224A13E" w:rsidR="004C5EE4" w:rsidRDefault="004C5EE4">
      <w:pPr>
        <w:rPr>
          <w:rFonts w:asciiTheme="majorBidi" w:hAnsiTheme="majorBidi" w:cstheme="majorBidi"/>
        </w:rPr>
      </w:pPr>
    </w:p>
    <w:p w14:paraId="024ACCD3" w14:textId="77777777" w:rsidR="00FE2B4D" w:rsidRPr="00FE2B4D" w:rsidRDefault="00FE2B4D">
      <w:pPr>
        <w:rPr>
          <w:rFonts w:asciiTheme="majorBidi" w:hAnsiTheme="majorBidi" w:cstheme="majorBidi"/>
        </w:rPr>
      </w:pPr>
    </w:p>
    <w:p w14:paraId="27C1E691" w14:textId="37E59405" w:rsidR="004C5EE4" w:rsidRPr="00FE2B4D" w:rsidRDefault="00DE3417">
      <w:pPr>
        <w:rPr>
          <w:rFonts w:asciiTheme="majorBidi" w:hAnsiTheme="majorBidi" w:cstheme="majorBidi"/>
        </w:rPr>
      </w:pPr>
      <w:r w:rsidRPr="00FE2B4D">
        <w:rPr>
          <w:rFonts w:asciiTheme="majorBidi" w:hAnsiTheme="majorBidi" w:cstheme="majorBidi"/>
        </w:rPr>
        <w:lastRenderedPageBreak/>
        <w:t xml:space="preserve">Article </w:t>
      </w:r>
      <w:r w:rsidR="004C5EE4" w:rsidRPr="00FE2B4D">
        <w:rPr>
          <w:rFonts w:asciiTheme="majorBidi" w:hAnsiTheme="majorBidi" w:cstheme="majorBidi"/>
        </w:rPr>
        <w:t>NO# 4</w:t>
      </w:r>
    </w:p>
    <w:p w14:paraId="792207D2" w14:textId="2992F2EF" w:rsidR="004C5EE4" w:rsidRPr="00FE2B4D" w:rsidRDefault="004C5EE4">
      <w:pPr>
        <w:rPr>
          <w:rFonts w:asciiTheme="majorBidi" w:hAnsiTheme="majorBidi" w:cstheme="majorBidi"/>
        </w:rPr>
      </w:pPr>
    </w:p>
    <w:p w14:paraId="252D3F32" w14:textId="77777777" w:rsidR="004C5EE4" w:rsidRPr="00FE2B4D" w:rsidRDefault="00D132D7" w:rsidP="004C5EE4">
      <w:pPr>
        <w:rPr>
          <w:rFonts w:asciiTheme="majorBidi" w:hAnsiTheme="majorBidi" w:cstheme="majorBidi"/>
        </w:rPr>
      </w:pPr>
      <w:hyperlink r:id="rId7" w:history="1">
        <w:r w:rsidR="004C5EE4" w:rsidRPr="00FE2B4D">
          <w:rPr>
            <w:rStyle w:val="Hyperlink"/>
            <w:rFonts w:asciiTheme="majorBidi" w:hAnsiTheme="majorBidi" w:cstheme="majorBidi"/>
            <w:color w:val="642A8F"/>
            <w:shd w:val="clear" w:color="auto" w:fill="FFFFFF"/>
          </w:rPr>
          <w:t xml:space="preserve">Diabetic retinopathy and the associated risk factors in diabetes type 2 patients in </w:t>
        </w:r>
        <w:proofErr w:type="spellStart"/>
        <w:r w:rsidR="004C5EE4" w:rsidRPr="00FE2B4D">
          <w:rPr>
            <w:rStyle w:val="Hyperlink"/>
            <w:rFonts w:asciiTheme="majorBidi" w:hAnsiTheme="majorBidi" w:cstheme="majorBidi"/>
            <w:color w:val="642A8F"/>
            <w:shd w:val="clear" w:color="auto" w:fill="FFFFFF"/>
          </w:rPr>
          <w:t>Abha</w:t>
        </w:r>
        <w:proofErr w:type="spellEnd"/>
        <w:r w:rsidR="004C5EE4" w:rsidRPr="00FE2B4D">
          <w:rPr>
            <w:rStyle w:val="Hyperlink"/>
            <w:rFonts w:asciiTheme="majorBidi" w:hAnsiTheme="majorBidi" w:cstheme="majorBidi"/>
            <w:color w:val="642A8F"/>
            <w:shd w:val="clear" w:color="auto" w:fill="FFFFFF"/>
          </w:rPr>
          <w:t>, Saudi Arabia.</w:t>
        </w:r>
      </w:hyperlink>
    </w:p>
    <w:p w14:paraId="057E872E" w14:textId="53DE1FBA" w:rsidR="004C5EE4" w:rsidRPr="00FE2B4D" w:rsidRDefault="004C5EE4">
      <w:pPr>
        <w:rPr>
          <w:rFonts w:asciiTheme="majorBidi" w:hAnsiTheme="majorBidi" w:cstheme="majorBidi"/>
        </w:rPr>
      </w:pPr>
    </w:p>
    <w:p w14:paraId="1EA78FDB" w14:textId="77777777" w:rsidR="004C5EE4" w:rsidRPr="00FE2B4D" w:rsidRDefault="004C5EE4" w:rsidP="004C5EE4">
      <w:pPr>
        <w:pStyle w:val="Heading3"/>
        <w:spacing w:before="0" w:beforeAutospacing="0" w:after="0" w:afterAutospacing="0"/>
        <w:rPr>
          <w:rFonts w:asciiTheme="majorBidi" w:hAnsiTheme="majorBidi" w:cstheme="majorBidi"/>
          <w:color w:val="985735"/>
          <w:sz w:val="24"/>
          <w:szCs w:val="24"/>
        </w:rPr>
      </w:pPr>
      <w:r w:rsidRPr="00FE2B4D">
        <w:rPr>
          <w:rFonts w:asciiTheme="majorBidi" w:hAnsiTheme="majorBidi" w:cstheme="majorBidi"/>
          <w:color w:val="985735"/>
          <w:sz w:val="24"/>
          <w:szCs w:val="24"/>
        </w:rPr>
        <w:t>Abstract</w:t>
      </w:r>
    </w:p>
    <w:p w14:paraId="1D467ABC" w14:textId="77777777" w:rsidR="004C5EE4" w:rsidRPr="00FE2B4D" w:rsidRDefault="004C5EE4" w:rsidP="004C5EE4">
      <w:pPr>
        <w:pStyle w:val="Heading4"/>
        <w:spacing w:before="0" w:beforeAutospacing="0" w:after="0" w:afterAutospacing="0"/>
        <w:ind w:right="60"/>
        <w:rPr>
          <w:rFonts w:asciiTheme="majorBidi" w:hAnsiTheme="majorBidi" w:cstheme="majorBidi"/>
          <w:caps/>
          <w:color w:val="000000"/>
        </w:rPr>
      </w:pPr>
      <w:r w:rsidRPr="00FE2B4D">
        <w:rPr>
          <w:rFonts w:asciiTheme="majorBidi" w:hAnsiTheme="majorBidi" w:cstheme="majorBidi"/>
          <w:caps/>
          <w:color w:val="000000"/>
        </w:rPr>
        <w:t>OBJECTIVES:</w:t>
      </w:r>
      <w:r w:rsidRPr="00FE2B4D">
        <w:rPr>
          <w:rStyle w:val="apple-converted-space"/>
          <w:rFonts w:asciiTheme="majorBidi" w:hAnsiTheme="majorBidi" w:cstheme="majorBidi"/>
          <w:caps/>
          <w:color w:val="000000"/>
        </w:rPr>
        <w:t> </w:t>
      </w:r>
    </w:p>
    <w:p w14:paraId="33DF3E49" w14:textId="77777777" w:rsidR="004C5EE4" w:rsidRPr="00FE2B4D" w:rsidRDefault="004C5EE4" w:rsidP="004C5EE4">
      <w:pPr>
        <w:pStyle w:val="NormalWeb"/>
        <w:spacing w:before="0" w:beforeAutospacing="0" w:after="120" w:afterAutospacing="0"/>
        <w:rPr>
          <w:rFonts w:asciiTheme="majorBidi" w:hAnsiTheme="majorBidi" w:cstheme="majorBidi"/>
          <w:color w:val="000000"/>
        </w:rPr>
      </w:pPr>
      <w:r w:rsidRPr="00FE2B4D">
        <w:rPr>
          <w:rFonts w:asciiTheme="majorBidi" w:hAnsiTheme="majorBidi" w:cstheme="majorBidi"/>
          <w:color w:val="000000"/>
        </w:rPr>
        <w:t>To assess the proportion and grades of retinopathy and its risk factors in diabetes type 2 patients.</w:t>
      </w:r>
    </w:p>
    <w:p w14:paraId="16655502" w14:textId="77777777" w:rsidR="004C5EE4" w:rsidRPr="00FE2B4D" w:rsidRDefault="004C5EE4" w:rsidP="004C5EE4">
      <w:pPr>
        <w:pStyle w:val="Heading4"/>
        <w:spacing w:before="0" w:beforeAutospacing="0" w:after="0" w:afterAutospacing="0"/>
        <w:ind w:right="60"/>
        <w:rPr>
          <w:rFonts w:asciiTheme="majorBidi" w:hAnsiTheme="majorBidi" w:cstheme="majorBidi"/>
          <w:caps/>
          <w:color w:val="000000"/>
        </w:rPr>
      </w:pPr>
      <w:r w:rsidRPr="00FE2B4D">
        <w:rPr>
          <w:rFonts w:asciiTheme="majorBidi" w:hAnsiTheme="majorBidi" w:cstheme="majorBidi"/>
          <w:caps/>
          <w:color w:val="000000"/>
        </w:rPr>
        <w:t>MATERIALS AND METHODS:</w:t>
      </w:r>
      <w:r w:rsidRPr="00FE2B4D">
        <w:rPr>
          <w:rStyle w:val="apple-converted-space"/>
          <w:rFonts w:asciiTheme="majorBidi" w:hAnsiTheme="majorBidi" w:cstheme="majorBidi"/>
          <w:caps/>
          <w:color w:val="000000"/>
        </w:rPr>
        <w:t> </w:t>
      </w:r>
    </w:p>
    <w:p w14:paraId="487AE313" w14:textId="77777777" w:rsidR="004C5EE4" w:rsidRPr="00FE2B4D" w:rsidRDefault="004C5EE4" w:rsidP="004C5EE4">
      <w:pPr>
        <w:pStyle w:val="NormalWeb"/>
        <w:spacing w:before="0" w:beforeAutospacing="0" w:after="120" w:afterAutospacing="0"/>
        <w:rPr>
          <w:rFonts w:asciiTheme="majorBidi" w:hAnsiTheme="majorBidi" w:cstheme="majorBidi"/>
          <w:color w:val="000000"/>
        </w:rPr>
      </w:pPr>
      <w:r w:rsidRPr="00FE2B4D">
        <w:rPr>
          <w:rFonts w:asciiTheme="majorBidi" w:hAnsiTheme="majorBidi" w:cstheme="majorBidi"/>
          <w:color w:val="000000"/>
        </w:rPr>
        <w:t>This was a cross-sectional study of 401 type 2 diabetic patients. A questionnaire and checklist were used to collect the data. Retinopathy was diagnosed and graded by fundus photographs and slit lamp examination. The duration of diabetes, age of patients, age at onset of diabetes, body mass index, hemoglobin A1c level, blood pressure, and complications were noted.</w:t>
      </w:r>
    </w:p>
    <w:p w14:paraId="2D663655" w14:textId="77777777" w:rsidR="004C5EE4" w:rsidRPr="00FE2B4D" w:rsidRDefault="004C5EE4" w:rsidP="004C5EE4">
      <w:pPr>
        <w:pStyle w:val="Heading4"/>
        <w:spacing w:before="0" w:beforeAutospacing="0" w:after="0" w:afterAutospacing="0"/>
        <w:ind w:right="60"/>
        <w:rPr>
          <w:rFonts w:asciiTheme="majorBidi" w:hAnsiTheme="majorBidi" w:cstheme="majorBidi"/>
          <w:caps/>
          <w:color w:val="000000"/>
        </w:rPr>
      </w:pPr>
      <w:r w:rsidRPr="00FE2B4D">
        <w:rPr>
          <w:rFonts w:asciiTheme="majorBidi" w:hAnsiTheme="majorBidi" w:cstheme="majorBidi"/>
          <w:caps/>
          <w:color w:val="000000"/>
        </w:rPr>
        <w:t>RESULTS:</w:t>
      </w:r>
      <w:r w:rsidRPr="00FE2B4D">
        <w:rPr>
          <w:rStyle w:val="apple-converted-space"/>
          <w:rFonts w:asciiTheme="majorBidi" w:hAnsiTheme="majorBidi" w:cstheme="majorBidi"/>
          <w:caps/>
          <w:color w:val="000000"/>
        </w:rPr>
        <w:t> </w:t>
      </w:r>
    </w:p>
    <w:p w14:paraId="453F19F8" w14:textId="77777777" w:rsidR="004C5EE4" w:rsidRPr="00FE2B4D" w:rsidRDefault="004C5EE4" w:rsidP="004C5EE4">
      <w:pPr>
        <w:pStyle w:val="NormalWeb"/>
        <w:spacing w:before="0" w:beforeAutospacing="0" w:after="120" w:afterAutospacing="0"/>
        <w:rPr>
          <w:rFonts w:asciiTheme="majorBidi" w:hAnsiTheme="majorBidi" w:cstheme="majorBidi"/>
          <w:color w:val="000000"/>
        </w:rPr>
      </w:pPr>
      <w:r w:rsidRPr="00FE2B4D">
        <w:rPr>
          <w:rFonts w:asciiTheme="majorBidi" w:hAnsiTheme="majorBidi" w:cstheme="majorBidi"/>
          <w:color w:val="000000"/>
        </w:rPr>
        <w:t xml:space="preserve">The mean age of male and female patients was 54.93 and 54.25 years; 57.6% were males. The mean age of onset and mean duration of diabetes were 43.91 and 13.4 years, respectively. The proportion of retinopathy was 36.4%. Grades of retinopathy were: Mild 57.5%, moderate 19.9%, severe </w:t>
      </w:r>
      <w:proofErr w:type="spellStart"/>
      <w:r w:rsidRPr="00FE2B4D">
        <w:rPr>
          <w:rFonts w:asciiTheme="majorBidi" w:hAnsiTheme="majorBidi" w:cstheme="majorBidi"/>
          <w:color w:val="000000"/>
        </w:rPr>
        <w:t>nonproliferative</w:t>
      </w:r>
      <w:proofErr w:type="spellEnd"/>
      <w:r w:rsidRPr="00FE2B4D">
        <w:rPr>
          <w:rFonts w:asciiTheme="majorBidi" w:hAnsiTheme="majorBidi" w:cstheme="majorBidi"/>
          <w:color w:val="000000"/>
        </w:rPr>
        <w:t xml:space="preserve"> 11%, and proliferative retinopathy 11.6%; 7.2% of patients had maculopathy. Retinopathy was significantly associated with older age, younger age at onset, longer duration of disease, poorly controlled blood sugar, hypertension, insulin use; the presence of neuropathy and nephropathy appeared as a significant risk. Younger age at onset, longer duration, and insulin use appeared as the strongest predictors for diabetic retinopathy.</w:t>
      </w:r>
    </w:p>
    <w:p w14:paraId="20D416B0" w14:textId="77777777" w:rsidR="004C5EE4" w:rsidRPr="00FE2B4D" w:rsidRDefault="004C5EE4" w:rsidP="004C5EE4">
      <w:pPr>
        <w:pStyle w:val="Heading4"/>
        <w:spacing w:before="0" w:beforeAutospacing="0" w:after="0" w:afterAutospacing="0"/>
        <w:ind w:right="60"/>
        <w:rPr>
          <w:rFonts w:asciiTheme="majorBidi" w:hAnsiTheme="majorBidi" w:cstheme="majorBidi"/>
          <w:caps/>
          <w:color w:val="000000"/>
        </w:rPr>
      </w:pPr>
      <w:r w:rsidRPr="00FE2B4D">
        <w:rPr>
          <w:rFonts w:asciiTheme="majorBidi" w:hAnsiTheme="majorBidi" w:cstheme="majorBidi"/>
          <w:caps/>
          <w:color w:val="000000"/>
        </w:rPr>
        <w:t>CONCLUSIONS:</w:t>
      </w:r>
      <w:r w:rsidRPr="00FE2B4D">
        <w:rPr>
          <w:rStyle w:val="apple-converted-space"/>
          <w:rFonts w:asciiTheme="majorBidi" w:hAnsiTheme="majorBidi" w:cstheme="majorBidi"/>
          <w:caps/>
          <w:color w:val="000000"/>
        </w:rPr>
        <w:t> </w:t>
      </w:r>
    </w:p>
    <w:p w14:paraId="03771E61" w14:textId="77777777" w:rsidR="004C5EE4" w:rsidRPr="00FE2B4D" w:rsidRDefault="004C5EE4" w:rsidP="004C5EE4">
      <w:pPr>
        <w:pStyle w:val="NormalWeb"/>
        <w:spacing w:before="0" w:beforeAutospacing="0" w:after="120" w:afterAutospacing="0"/>
        <w:rPr>
          <w:rFonts w:asciiTheme="majorBidi" w:hAnsiTheme="majorBidi" w:cstheme="majorBidi"/>
          <w:color w:val="000000"/>
        </w:rPr>
      </w:pPr>
      <w:r w:rsidRPr="00FE2B4D">
        <w:rPr>
          <w:rFonts w:asciiTheme="majorBidi" w:hAnsiTheme="majorBidi" w:cstheme="majorBidi"/>
          <w:color w:val="000000"/>
        </w:rPr>
        <w:t>More than a third (36.4%) of the diabetic patients attending a diabetic center had retinopathy. The control of the risk factors may reduce both prevalence and consequences of retinopathy.</w:t>
      </w:r>
    </w:p>
    <w:p w14:paraId="0B74161D" w14:textId="0BD52ACF" w:rsidR="004C5EE4" w:rsidRPr="00FE2B4D" w:rsidRDefault="004C5EE4">
      <w:pPr>
        <w:rPr>
          <w:rFonts w:asciiTheme="majorBidi" w:hAnsiTheme="majorBidi" w:cstheme="majorBidi"/>
        </w:rPr>
      </w:pPr>
    </w:p>
    <w:p w14:paraId="0BD80A30" w14:textId="7A0B95BF" w:rsidR="004C5EE4" w:rsidRPr="00FE2B4D" w:rsidRDefault="004C5EE4">
      <w:pPr>
        <w:rPr>
          <w:rFonts w:asciiTheme="majorBidi" w:hAnsiTheme="majorBidi" w:cstheme="majorBidi"/>
        </w:rPr>
      </w:pPr>
    </w:p>
    <w:p w14:paraId="297CB713" w14:textId="308822F4" w:rsidR="004C5EE4" w:rsidRPr="00FE2B4D" w:rsidRDefault="004C5EE4">
      <w:pPr>
        <w:rPr>
          <w:rFonts w:asciiTheme="majorBidi" w:hAnsiTheme="majorBidi" w:cstheme="majorBidi"/>
        </w:rPr>
      </w:pPr>
    </w:p>
    <w:p w14:paraId="71B1B651" w14:textId="49AC2CCC" w:rsidR="004C5EE4" w:rsidRPr="00FE2B4D" w:rsidRDefault="004C5EE4">
      <w:pPr>
        <w:rPr>
          <w:rFonts w:asciiTheme="majorBidi" w:hAnsiTheme="majorBidi" w:cstheme="majorBidi"/>
        </w:rPr>
      </w:pPr>
    </w:p>
    <w:p w14:paraId="6D3F732F" w14:textId="3632D38D" w:rsidR="004C5EE4" w:rsidRPr="00FE2B4D" w:rsidRDefault="004C5EE4">
      <w:pPr>
        <w:rPr>
          <w:rFonts w:asciiTheme="majorBidi" w:hAnsiTheme="majorBidi" w:cstheme="majorBidi"/>
        </w:rPr>
      </w:pPr>
    </w:p>
    <w:p w14:paraId="56EA9D44" w14:textId="01A019C4" w:rsidR="004C5EE4" w:rsidRPr="00FE2B4D" w:rsidRDefault="004C5EE4">
      <w:pPr>
        <w:rPr>
          <w:rFonts w:asciiTheme="majorBidi" w:hAnsiTheme="majorBidi" w:cstheme="majorBidi"/>
        </w:rPr>
      </w:pPr>
    </w:p>
    <w:p w14:paraId="7609226E" w14:textId="577AD8F0" w:rsidR="004C5EE4" w:rsidRPr="00FE2B4D" w:rsidRDefault="004C5EE4">
      <w:pPr>
        <w:rPr>
          <w:rFonts w:asciiTheme="majorBidi" w:hAnsiTheme="majorBidi" w:cstheme="majorBidi"/>
        </w:rPr>
      </w:pPr>
    </w:p>
    <w:p w14:paraId="1EE141B0" w14:textId="42A1AFE4" w:rsidR="004C5EE4" w:rsidRPr="00FE2B4D" w:rsidRDefault="004C5EE4">
      <w:pPr>
        <w:rPr>
          <w:rFonts w:asciiTheme="majorBidi" w:hAnsiTheme="majorBidi" w:cstheme="majorBidi"/>
        </w:rPr>
      </w:pPr>
    </w:p>
    <w:p w14:paraId="4FE58516" w14:textId="332F6CDE" w:rsidR="004C5EE4" w:rsidRPr="00FE2B4D" w:rsidRDefault="004C5EE4">
      <w:pPr>
        <w:rPr>
          <w:rFonts w:asciiTheme="majorBidi" w:hAnsiTheme="majorBidi" w:cstheme="majorBidi"/>
        </w:rPr>
      </w:pPr>
    </w:p>
    <w:p w14:paraId="3D704C40" w14:textId="182A17A8" w:rsidR="004C5EE4" w:rsidRPr="00FE2B4D" w:rsidRDefault="004C5EE4">
      <w:pPr>
        <w:rPr>
          <w:rFonts w:asciiTheme="majorBidi" w:hAnsiTheme="majorBidi" w:cstheme="majorBidi"/>
        </w:rPr>
      </w:pPr>
    </w:p>
    <w:p w14:paraId="21DA4ACB" w14:textId="4E742184" w:rsidR="004C5EE4" w:rsidRPr="00FE2B4D" w:rsidRDefault="004C5EE4">
      <w:pPr>
        <w:rPr>
          <w:rFonts w:asciiTheme="majorBidi" w:hAnsiTheme="majorBidi" w:cstheme="majorBidi"/>
        </w:rPr>
      </w:pPr>
    </w:p>
    <w:p w14:paraId="5836A1A3" w14:textId="42E3DE81" w:rsidR="004C5EE4" w:rsidRPr="00FE2B4D" w:rsidRDefault="004C5EE4">
      <w:pPr>
        <w:rPr>
          <w:rFonts w:asciiTheme="majorBidi" w:hAnsiTheme="majorBidi" w:cstheme="majorBidi"/>
        </w:rPr>
      </w:pPr>
    </w:p>
    <w:p w14:paraId="3ADBD11B" w14:textId="1DF1D546" w:rsidR="004C5EE4" w:rsidRPr="00FE2B4D" w:rsidRDefault="004C5EE4">
      <w:pPr>
        <w:rPr>
          <w:rFonts w:asciiTheme="majorBidi" w:hAnsiTheme="majorBidi" w:cstheme="majorBidi"/>
        </w:rPr>
      </w:pPr>
    </w:p>
    <w:p w14:paraId="618F9773" w14:textId="5CB1F962" w:rsidR="004C5EE4" w:rsidRPr="00FE2B4D" w:rsidRDefault="004C5EE4">
      <w:pPr>
        <w:rPr>
          <w:rFonts w:asciiTheme="majorBidi" w:hAnsiTheme="majorBidi" w:cstheme="majorBidi"/>
        </w:rPr>
      </w:pPr>
    </w:p>
    <w:p w14:paraId="32B8FFF1" w14:textId="7E3F8422" w:rsidR="004C5EE4" w:rsidRPr="00FE2B4D" w:rsidRDefault="004C5EE4">
      <w:pPr>
        <w:rPr>
          <w:rFonts w:asciiTheme="majorBidi" w:hAnsiTheme="majorBidi" w:cstheme="majorBidi"/>
        </w:rPr>
      </w:pPr>
    </w:p>
    <w:p w14:paraId="65BD0668" w14:textId="1FABBFF1" w:rsidR="004C5EE4" w:rsidRPr="00FE2B4D" w:rsidRDefault="004C5EE4">
      <w:pPr>
        <w:rPr>
          <w:rFonts w:asciiTheme="majorBidi" w:hAnsiTheme="majorBidi" w:cstheme="majorBidi"/>
        </w:rPr>
      </w:pPr>
    </w:p>
    <w:p w14:paraId="1AEF3334" w14:textId="658C23A3" w:rsidR="004C5EE4" w:rsidRPr="00FE2B4D" w:rsidRDefault="004C5EE4">
      <w:pPr>
        <w:rPr>
          <w:rFonts w:asciiTheme="majorBidi" w:hAnsiTheme="majorBidi" w:cstheme="majorBidi"/>
        </w:rPr>
      </w:pPr>
    </w:p>
    <w:p w14:paraId="4C400492" w14:textId="4EFC4581" w:rsidR="004C5EE4" w:rsidRPr="00FE2B4D" w:rsidRDefault="004C5EE4">
      <w:pPr>
        <w:rPr>
          <w:rFonts w:asciiTheme="majorBidi" w:hAnsiTheme="majorBidi" w:cstheme="majorBidi"/>
        </w:rPr>
      </w:pPr>
    </w:p>
    <w:p w14:paraId="3F03585B" w14:textId="7E616383" w:rsidR="004C5EE4" w:rsidRPr="00FE2B4D" w:rsidRDefault="004C5EE4">
      <w:pPr>
        <w:rPr>
          <w:rFonts w:asciiTheme="majorBidi" w:hAnsiTheme="majorBidi" w:cstheme="majorBidi"/>
        </w:rPr>
      </w:pPr>
    </w:p>
    <w:p w14:paraId="79338B3A" w14:textId="49712CFA" w:rsidR="004C5EE4" w:rsidRPr="00FE2B4D" w:rsidRDefault="004C5EE4">
      <w:pPr>
        <w:rPr>
          <w:rFonts w:asciiTheme="majorBidi" w:hAnsiTheme="majorBidi" w:cstheme="majorBidi"/>
        </w:rPr>
      </w:pPr>
    </w:p>
    <w:p w14:paraId="15D744DF" w14:textId="028FC9EA" w:rsidR="004C5EE4" w:rsidRPr="00FE2B4D" w:rsidRDefault="004C5EE4">
      <w:pPr>
        <w:rPr>
          <w:rFonts w:asciiTheme="majorBidi" w:hAnsiTheme="majorBidi" w:cstheme="majorBidi"/>
        </w:rPr>
      </w:pPr>
    </w:p>
    <w:p w14:paraId="6141C270" w14:textId="3F7A5CEA" w:rsidR="004C5EE4" w:rsidRPr="00FE2B4D" w:rsidRDefault="00DE3417">
      <w:pPr>
        <w:rPr>
          <w:rFonts w:asciiTheme="majorBidi" w:hAnsiTheme="majorBidi" w:cstheme="majorBidi"/>
        </w:rPr>
      </w:pPr>
      <w:r w:rsidRPr="00FE2B4D">
        <w:rPr>
          <w:rFonts w:asciiTheme="majorBidi" w:hAnsiTheme="majorBidi" w:cstheme="majorBidi"/>
        </w:rPr>
        <w:t xml:space="preserve">Article </w:t>
      </w:r>
      <w:r w:rsidR="004C5EE4" w:rsidRPr="00FE2B4D">
        <w:rPr>
          <w:rFonts w:asciiTheme="majorBidi" w:hAnsiTheme="majorBidi" w:cstheme="majorBidi"/>
        </w:rPr>
        <w:t xml:space="preserve">NO# 5 </w:t>
      </w:r>
    </w:p>
    <w:p w14:paraId="524D29D5" w14:textId="754AA0ED" w:rsidR="004C5EE4" w:rsidRPr="00FE2B4D" w:rsidRDefault="004C5EE4">
      <w:pPr>
        <w:rPr>
          <w:rFonts w:asciiTheme="majorBidi" w:hAnsiTheme="majorBidi" w:cstheme="majorBidi"/>
        </w:rPr>
      </w:pPr>
    </w:p>
    <w:p w14:paraId="48D5354B" w14:textId="77777777" w:rsidR="004C5EE4" w:rsidRPr="00FE2B4D" w:rsidRDefault="00D132D7" w:rsidP="004C5EE4">
      <w:pPr>
        <w:rPr>
          <w:rFonts w:asciiTheme="majorBidi" w:hAnsiTheme="majorBidi" w:cstheme="majorBidi"/>
        </w:rPr>
      </w:pPr>
      <w:hyperlink r:id="rId8" w:history="1">
        <w:r w:rsidR="004C5EE4" w:rsidRPr="00FE2B4D">
          <w:rPr>
            <w:rStyle w:val="Hyperlink"/>
            <w:rFonts w:asciiTheme="majorBidi" w:hAnsiTheme="majorBidi" w:cstheme="majorBidi"/>
            <w:color w:val="642A8F"/>
            <w:shd w:val="clear" w:color="auto" w:fill="FFFFFF"/>
          </w:rPr>
          <w:t xml:space="preserve">Prevalence of Diabetic Retinopathy in a Population of Diabetics </w:t>
        </w:r>
        <w:proofErr w:type="gramStart"/>
        <w:r w:rsidR="004C5EE4" w:rsidRPr="00FE2B4D">
          <w:rPr>
            <w:rStyle w:val="Hyperlink"/>
            <w:rFonts w:asciiTheme="majorBidi" w:hAnsiTheme="majorBidi" w:cstheme="majorBidi"/>
            <w:color w:val="642A8F"/>
            <w:shd w:val="clear" w:color="auto" w:fill="FFFFFF"/>
          </w:rPr>
          <w:t>From</w:t>
        </w:r>
        <w:proofErr w:type="gramEnd"/>
        <w:r w:rsidR="004C5EE4" w:rsidRPr="00FE2B4D">
          <w:rPr>
            <w:rStyle w:val="Hyperlink"/>
            <w:rFonts w:asciiTheme="majorBidi" w:hAnsiTheme="majorBidi" w:cstheme="majorBidi"/>
            <w:color w:val="642A8F"/>
            <w:shd w:val="clear" w:color="auto" w:fill="FFFFFF"/>
          </w:rPr>
          <w:t xml:space="preserve"> the Middle East With Microvascular Ocular Motor Palsies.</w:t>
        </w:r>
      </w:hyperlink>
    </w:p>
    <w:p w14:paraId="4B0C880D" w14:textId="366A5071" w:rsidR="004C5EE4" w:rsidRPr="00FE2B4D" w:rsidRDefault="004C5EE4">
      <w:pPr>
        <w:rPr>
          <w:rFonts w:asciiTheme="majorBidi" w:hAnsiTheme="majorBidi" w:cstheme="majorBidi"/>
        </w:rPr>
      </w:pPr>
    </w:p>
    <w:p w14:paraId="51D96489" w14:textId="77777777" w:rsidR="004C5EE4" w:rsidRPr="004C5EE4" w:rsidRDefault="004C5EE4" w:rsidP="004C5EE4">
      <w:pPr>
        <w:outlineLvl w:val="2"/>
        <w:rPr>
          <w:rFonts w:asciiTheme="majorBidi" w:eastAsia="Times New Roman" w:hAnsiTheme="majorBidi" w:cstheme="majorBidi"/>
          <w:b/>
          <w:bCs/>
          <w:color w:val="985735"/>
        </w:rPr>
      </w:pPr>
      <w:r w:rsidRPr="004C5EE4">
        <w:rPr>
          <w:rFonts w:asciiTheme="majorBidi" w:eastAsia="Times New Roman" w:hAnsiTheme="majorBidi" w:cstheme="majorBidi"/>
          <w:b/>
          <w:bCs/>
          <w:color w:val="985735"/>
        </w:rPr>
        <w:t>Abstract</w:t>
      </w:r>
    </w:p>
    <w:p w14:paraId="1BF2AC9F" w14:textId="77777777" w:rsidR="004C5EE4" w:rsidRPr="004C5EE4" w:rsidRDefault="004C5EE4" w:rsidP="004C5EE4">
      <w:pPr>
        <w:spacing w:line="369" w:lineRule="atLeast"/>
        <w:ind w:right="60"/>
        <w:outlineLvl w:val="3"/>
        <w:rPr>
          <w:rFonts w:asciiTheme="majorBidi" w:eastAsia="Times New Roman" w:hAnsiTheme="majorBidi" w:cstheme="majorBidi"/>
          <w:b/>
          <w:bCs/>
          <w:caps/>
          <w:color w:val="000000"/>
        </w:rPr>
      </w:pPr>
      <w:r w:rsidRPr="004C5EE4">
        <w:rPr>
          <w:rFonts w:asciiTheme="majorBidi" w:eastAsia="Times New Roman" w:hAnsiTheme="majorBidi" w:cstheme="majorBidi"/>
          <w:b/>
          <w:bCs/>
          <w:caps/>
          <w:color w:val="000000"/>
        </w:rPr>
        <w:t>BACKGROUND: </w:t>
      </w:r>
    </w:p>
    <w:p w14:paraId="47D502DD" w14:textId="77777777" w:rsidR="004C5EE4" w:rsidRPr="004C5EE4" w:rsidRDefault="004C5EE4" w:rsidP="004C5EE4">
      <w:pPr>
        <w:spacing w:after="120" w:line="369" w:lineRule="atLeast"/>
        <w:rPr>
          <w:rFonts w:asciiTheme="majorBidi" w:eastAsia="Times New Roman" w:hAnsiTheme="majorBidi" w:cstheme="majorBidi"/>
        </w:rPr>
      </w:pPr>
      <w:r w:rsidRPr="004C5EE4">
        <w:rPr>
          <w:rFonts w:asciiTheme="majorBidi" w:eastAsia="Times New Roman" w:hAnsiTheme="majorBidi" w:cstheme="majorBidi"/>
        </w:rPr>
        <w:t>Vascular risk factors are increasing rapidly in the Middle East. Growing inactivity and obesity have contributed to an epidemic of Type 2 diabetes mellitus (DM) in the Arab population. Microvascular palsies of the third, fourth, and sixth cranial nerves, which occur in an isolated manner, are relatively common in patients with DM, hypertension, or other vascular risk factors.</w:t>
      </w:r>
    </w:p>
    <w:p w14:paraId="51DBAD7A" w14:textId="77777777" w:rsidR="004C5EE4" w:rsidRPr="004C5EE4" w:rsidRDefault="004C5EE4" w:rsidP="004C5EE4">
      <w:pPr>
        <w:spacing w:line="369" w:lineRule="atLeast"/>
        <w:ind w:right="60"/>
        <w:outlineLvl w:val="3"/>
        <w:rPr>
          <w:rFonts w:asciiTheme="majorBidi" w:eastAsia="Times New Roman" w:hAnsiTheme="majorBidi" w:cstheme="majorBidi"/>
          <w:b/>
          <w:bCs/>
          <w:caps/>
          <w:color w:val="000000"/>
        </w:rPr>
      </w:pPr>
      <w:r w:rsidRPr="004C5EE4">
        <w:rPr>
          <w:rFonts w:asciiTheme="majorBidi" w:eastAsia="Times New Roman" w:hAnsiTheme="majorBidi" w:cstheme="majorBidi"/>
          <w:b/>
          <w:bCs/>
          <w:caps/>
          <w:color w:val="000000"/>
        </w:rPr>
        <w:t>METHODS: </w:t>
      </w:r>
    </w:p>
    <w:p w14:paraId="739B0F50" w14:textId="77777777" w:rsidR="004C5EE4" w:rsidRPr="004C5EE4" w:rsidRDefault="004C5EE4" w:rsidP="004C5EE4">
      <w:pPr>
        <w:spacing w:after="120" w:line="369" w:lineRule="atLeast"/>
        <w:rPr>
          <w:rFonts w:asciiTheme="majorBidi" w:eastAsia="Times New Roman" w:hAnsiTheme="majorBidi" w:cstheme="majorBidi"/>
        </w:rPr>
      </w:pPr>
      <w:r w:rsidRPr="004C5EE4">
        <w:rPr>
          <w:rFonts w:asciiTheme="majorBidi" w:eastAsia="Times New Roman" w:hAnsiTheme="majorBidi" w:cstheme="majorBidi"/>
        </w:rPr>
        <w:t>In this retrospective analysis, patients with diabetes with microvascular palsies were assessed for the prevalence of diabetic retinopathy (DR). We compared these data with the prevalence of DR in the general population of diabetics in Saudi Arabia and to a similar published study done in an American population.</w:t>
      </w:r>
    </w:p>
    <w:p w14:paraId="1EA762C8" w14:textId="77777777" w:rsidR="004C5EE4" w:rsidRPr="004C5EE4" w:rsidRDefault="004C5EE4" w:rsidP="004C5EE4">
      <w:pPr>
        <w:spacing w:line="369" w:lineRule="atLeast"/>
        <w:ind w:right="60"/>
        <w:outlineLvl w:val="3"/>
        <w:rPr>
          <w:rFonts w:asciiTheme="majorBidi" w:eastAsia="Times New Roman" w:hAnsiTheme="majorBidi" w:cstheme="majorBidi"/>
          <w:b/>
          <w:bCs/>
          <w:caps/>
          <w:color w:val="000000"/>
        </w:rPr>
      </w:pPr>
      <w:r w:rsidRPr="004C5EE4">
        <w:rPr>
          <w:rFonts w:asciiTheme="majorBidi" w:eastAsia="Times New Roman" w:hAnsiTheme="majorBidi" w:cstheme="majorBidi"/>
          <w:b/>
          <w:bCs/>
          <w:caps/>
          <w:color w:val="000000"/>
        </w:rPr>
        <w:t>RESULTS: </w:t>
      </w:r>
    </w:p>
    <w:p w14:paraId="168549BB" w14:textId="77777777" w:rsidR="004C5EE4" w:rsidRPr="004C5EE4" w:rsidRDefault="004C5EE4" w:rsidP="004C5EE4">
      <w:pPr>
        <w:spacing w:after="120" w:line="369" w:lineRule="atLeast"/>
        <w:rPr>
          <w:rFonts w:asciiTheme="majorBidi" w:eastAsia="Times New Roman" w:hAnsiTheme="majorBidi" w:cstheme="majorBidi"/>
        </w:rPr>
      </w:pPr>
      <w:r w:rsidRPr="004C5EE4">
        <w:rPr>
          <w:rFonts w:asciiTheme="majorBidi" w:eastAsia="Times New Roman" w:hAnsiTheme="majorBidi" w:cstheme="majorBidi"/>
        </w:rPr>
        <w:t>In total, 126 patients with diabetes were included in the study. The sixth nerve was most frequently involved in 67 patients (53%). Seventy-seven patients (61%) had DR, compared with 49 (39%) without DR. The prevalence of DR in the general population of Saudi patients with diabetes ranged from 30% to 36.1%.</w:t>
      </w:r>
    </w:p>
    <w:p w14:paraId="126A51D2" w14:textId="77777777" w:rsidR="004C5EE4" w:rsidRPr="004C5EE4" w:rsidRDefault="004C5EE4" w:rsidP="004C5EE4">
      <w:pPr>
        <w:spacing w:line="369" w:lineRule="atLeast"/>
        <w:ind w:right="60"/>
        <w:outlineLvl w:val="3"/>
        <w:rPr>
          <w:rFonts w:asciiTheme="majorBidi" w:eastAsia="Times New Roman" w:hAnsiTheme="majorBidi" w:cstheme="majorBidi"/>
          <w:b/>
          <w:bCs/>
          <w:caps/>
          <w:color w:val="000000"/>
        </w:rPr>
      </w:pPr>
      <w:r w:rsidRPr="004C5EE4">
        <w:rPr>
          <w:rFonts w:asciiTheme="majorBidi" w:eastAsia="Times New Roman" w:hAnsiTheme="majorBidi" w:cstheme="majorBidi"/>
          <w:b/>
          <w:bCs/>
          <w:caps/>
          <w:color w:val="000000"/>
        </w:rPr>
        <w:t>CONCLUSIONS: </w:t>
      </w:r>
    </w:p>
    <w:p w14:paraId="13D19253" w14:textId="77777777" w:rsidR="004C5EE4" w:rsidRPr="004C5EE4" w:rsidRDefault="004C5EE4" w:rsidP="004C5EE4">
      <w:pPr>
        <w:spacing w:after="120" w:line="369" w:lineRule="atLeast"/>
        <w:rPr>
          <w:rFonts w:asciiTheme="majorBidi" w:eastAsia="Times New Roman" w:hAnsiTheme="majorBidi" w:cstheme="majorBidi"/>
        </w:rPr>
      </w:pPr>
      <w:r w:rsidRPr="004C5EE4">
        <w:rPr>
          <w:rFonts w:asciiTheme="majorBidi" w:eastAsia="Times New Roman" w:hAnsiTheme="majorBidi" w:cstheme="majorBidi"/>
        </w:rPr>
        <w:t>Our study demonstrated a higher prevalence of DR in patients with microvascular palsies compared with the general population of patients with diabetes in the Arab population. This is in contrast to a previous study in an American population. Our results might be secondary to differences between the 2 populations, in particular, the continued increase in the prevalence of vascular risk factors (mainly diabetes) and poor control of these risk factors in the Middle East.</w:t>
      </w:r>
    </w:p>
    <w:p w14:paraId="20F2CB77" w14:textId="77777777" w:rsidR="004C5EE4" w:rsidRPr="004C5EE4" w:rsidRDefault="004C5EE4" w:rsidP="004C5EE4">
      <w:pPr>
        <w:rPr>
          <w:rFonts w:asciiTheme="majorBidi" w:eastAsia="Times New Roman" w:hAnsiTheme="majorBidi" w:cstheme="majorBidi"/>
        </w:rPr>
      </w:pPr>
    </w:p>
    <w:p w14:paraId="4032BFC7" w14:textId="1D74539F" w:rsidR="004C5EE4" w:rsidRPr="00FE2B4D" w:rsidRDefault="004C5EE4">
      <w:pPr>
        <w:rPr>
          <w:rFonts w:asciiTheme="majorBidi" w:hAnsiTheme="majorBidi" w:cstheme="majorBidi"/>
        </w:rPr>
      </w:pPr>
    </w:p>
    <w:p w14:paraId="12B8C7DE" w14:textId="55D83F9A" w:rsidR="004C5EE4" w:rsidRPr="00FE2B4D" w:rsidRDefault="004C5EE4">
      <w:pPr>
        <w:rPr>
          <w:rFonts w:asciiTheme="majorBidi" w:hAnsiTheme="majorBidi" w:cstheme="majorBidi"/>
        </w:rPr>
      </w:pPr>
    </w:p>
    <w:p w14:paraId="640CDA60" w14:textId="5C227023" w:rsidR="004C5EE4" w:rsidRPr="00FE2B4D" w:rsidRDefault="004C5EE4">
      <w:pPr>
        <w:rPr>
          <w:rFonts w:asciiTheme="majorBidi" w:hAnsiTheme="majorBidi" w:cstheme="majorBidi"/>
        </w:rPr>
      </w:pPr>
    </w:p>
    <w:p w14:paraId="3034D1B2" w14:textId="755D717A" w:rsidR="004C5EE4" w:rsidRPr="00FE2B4D" w:rsidRDefault="004C5EE4">
      <w:pPr>
        <w:rPr>
          <w:rFonts w:asciiTheme="majorBidi" w:hAnsiTheme="majorBidi" w:cstheme="majorBidi"/>
        </w:rPr>
      </w:pPr>
    </w:p>
    <w:p w14:paraId="1CD75108" w14:textId="3F0B9BC4" w:rsidR="004C5EE4" w:rsidRDefault="004C5EE4">
      <w:pPr>
        <w:rPr>
          <w:rFonts w:asciiTheme="majorBidi" w:hAnsiTheme="majorBidi" w:cstheme="majorBidi"/>
        </w:rPr>
      </w:pPr>
    </w:p>
    <w:p w14:paraId="3B637AEE" w14:textId="726FD64C" w:rsidR="00FE2B4D" w:rsidRDefault="00FE2B4D">
      <w:pPr>
        <w:rPr>
          <w:rFonts w:asciiTheme="majorBidi" w:hAnsiTheme="majorBidi" w:cstheme="majorBidi"/>
        </w:rPr>
      </w:pPr>
    </w:p>
    <w:p w14:paraId="477D19A5" w14:textId="254DA87C" w:rsidR="00FE2B4D" w:rsidRDefault="00FE2B4D">
      <w:pPr>
        <w:rPr>
          <w:rFonts w:asciiTheme="majorBidi" w:hAnsiTheme="majorBidi" w:cstheme="majorBidi"/>
        </w:rPr>
      </w:pPr>
    </w:p>
    <w:p w14:paraId="0986AF85" w14:textId="27EEEE25" w:rsidR="004C5EE4" w:rsidRDefault="004C5EE4">
      <w:pPr>
        <w:rPr>
          <w:rFonts w:asciiTheme="majorBidi" w:hAnsiTheme="majorBidi" w:cstheme="majorBidi"/>
        </w:rPr>
      </w:pPr>
    </w:p>
    <w:p w14:paraId="1432C508" w14:textId="77777777" w:rsidR="00D132D7" w:rsidRPr="00FE2B4D" w:rsidRDefault="00D132D7">
      <w:pPr>
        <w:rPr>
          <w:rFonts w:asciiTheme="majorBidi" w:hAnsiTheme="majorBidi" w:cstheme="majorBidi"/>
        </w:rPr>
      </w:pPr>
    </w:p>
    <w:p w14:paraId="3C2EFC7D" w14:textId="50AE06E1" w:rsidR="004C5EE4" w:rsidRPr="00FE2B4D" w:rsidRDefault="00DE3417">
      <w:pPr>
        <w:rPr>
          <w:rFonts w:asciiTheme="majorBidi" w:hAnsiTheme="majorBidi" w:cstheme="majorBidi"/>
        </w:rPr>
      </w:pPr>
      <w:r w:rsidRPr="00FE2B4D">
        <w:rPr>
          <w:rFonts w:asciiTheme="majorBidi" w:hAnsiTheme="majorBidi" w:cstheme="majorBidi"/>
        </w:rPr>
        <w:lastRenderedPageBreak/>
        <w:t xml:space="preserve">Article </w:t>
      </w:r>
      <w:r w:rsidR="004C5EE4" w:rsidRPr="00FE2B4D">
        <w:rPr>
          <w:rFonts w:asciiTheme="majorBidi" w:hAnsiTheme="majorBidi" w:cstheme="majorBidi"/>
        </w:rPr>
        <w:t xml:space="preserve">NO# </w:t>
      </w:r>
      <w:r w:rsidR="00D132D7">
        <w:rPr>
          <w:rFonts w:asciiTheme="majorBidi" w:hAnsiTheme="majorBidi" w:cstheme="majorBidi"/>
        </w:rPr>
        <w:t>6</w:t>
      </w:r>
    </w:p>
    <w:p w14:paraId="6E395965" w14:textId="2927658A" w:rsidR="004C5EE4" w:rsidRPr="00FE2B4D" w:rsidRDefault="004C5EE4">
      <w:pPr>
        <w:rPr>
          <w:rFonts w:asciiTheme="majorBidi" w:hAnsiTheme="majorBidi" w:cstheme="majorBidi"/>
        </w:rPr>
      </w:pPr>
    </w:p>
    <w:p w14:paraId="3BE08D2D" w14:textId="77777777" w:rsidR="004C5EE4" w:rsidRPr="00FE2B4D" w:rsidRDefault="00D132D7" w:rsidP="004C5EE4">
      <w:pPr>
        <w:rPr>
          <w:rFonts w:asciiTheme="majorBidi" w:hAnsiTheme="majorBidi" w:cstheme="majorBidi"/>
        </w:rPr>
      </w:pPr>
      <w:hyperlink r:id="rId9" w:history="1">
        <w:r w:rsidR="004C5EE4" w:rsidRPr="00FE2B4D">
          <w:rPr>
            <w:rStyle w:val="Hyperlink"/>
            <w:rFonts w:asciiTheme="majorBidi" w:hAnsiTheme="majorBidi" w:cstheme="majorBidi"/>
            <w:color w:val="642A8F"/>
            <w:shd w:val="clear" w:color="auto" w:fill="FFFFFF"/>
          </w:rPr>
          <w:t>Five-Year Incidence and Progression of Diabetic Retinopathy in Patients with Type II Diabetes in a Tertiary Care Center in Lebanon.</w:t>
        </w:r>
      </w:hyperlink>
    </w:p>
    <w:p w14:paraId="676F1DB2" w14:textId="3094D6A8" w:rsidR="004C5EE4" w:rsidRPr="00FE2B4D" w:rsidRDefault="004C5EE4">
      <w:pPr>
        <w:rPr>
          <w:rFonts w:asciiTheme="majorBidi" w:hAnsiTheme="majorBidi" w:cstheme="majorBidi"/>
        </w:rPr>
      </w:pPr>
    </w:p>
    <w:p w14:paraId="458EDAB9" w14:textId="77777777" w:rsidR="004C5EE4" w:rsidRPr="00FE2B4D" w:rsidRDefault="004C5EE4" w:rsidP="004C5EE4">
      <w:pPr>
        <w:pStyle w:val="Heading3"/>
        <w:spacing w:before="0" w:beforeAutospacing="0" w:after="0" w:afterAutospacing="0"/>
        <w:rPr>
          <w:rFonts w:asciiTheme="majorBidi" w:hAnsiTheme="majorBidi" w:cstheme="majorBidi"/>
          <w:color w:val="985735"/>
          <w:sz w:val="24"/>
          <w:szCs w:val="24"/>
        </w:rPr>
      </w:pPr>
      <w:r w:rsidRPr="00FE2B4D">
        <w:rPr>
          <w:rFonts w:asciiTheme="majorBidi" w:hAnsiTheme="majorBidi" w:cstheme="majorBidi"/>
          <w:color w:val="985735"/>
          <w:sz w:val="24"/>
          <w:szCs w:val="24"/>
        </w:rPr>
        <w:t>Abstract</w:t>
      </w:r>
    </w:p>
    <w:p w14:paraId="1469C6EC" w14:textId="77777777" w:rsidR="004C5EE4" w:rsidRPr="00FE2B4D" w:rsidRDefault="004C5EE4" w:rsidP="004C5EE4">
      <w:pPr>
        <w:pStyle w:val="Heading4"/>
        <w:spacing w:before="0" w:beforeAutospacing="0" w:after="0" w:afterAutospacing="0"/>
        <w:ind w:right="60"/>
        <w:rPr>
          <w:rFonts w:asciiTheme="majorBidi" w:hAnsiTheme="majorBidi" w:cstheme="majorBidi"/>
          <w:caps/>
          <w:color w:val="000000"/>
        </w:rPr>
      </w:pPr>
      <w:r w:rsidRPr="00FE2B4D">
        <w:rPr>
          <w:rFonts w:asciiTheme="majorBidi" w:hAnsiTheme="majorBidi" w:cstheme="majorBidi"/>
          <w:caps/>
          <w:color w:val="000000"/>
        </w:rPr>
        <w:t>OBJECTIVE:</w:t>
      </w:r>
      <w:r w:rsidRPr="00FE2B4D">
        <w:rPr>
          <w:rStyle w:val="apple-converted-space"/>
          <w:rFonts w:asciiTheme="majorBidi" w:hAnsiTheme="majorBidi" w:cstheme="majorBidi"/>
          <w:caps/>
          <w:color w:val="000000"/>
        </w:rPr>
        <w:t> </w:t>
      </w:r>
    </w:p>
    <w:p w14:paraId="39010BCC" w14:textId="77777777" w:rsidR="004C5EE4" w:rsidRPr="00FE2B4D" w:rsidRDefault="004C5EE4" w:rsidP="004C5EE4">
      <w:pPr>
        <w:pStyle w:val="NormalWeb"/>
        <w:spacing w:before="0" w:beforeAutospacing="0" w:after="120" w:afterAutospacing="0"/>
        <w:rPr>
          <w:rFonts w:asciiTheme="majorBidi" w:hAnsiTheme="majorBidi" w:cstheme="majorBidi"/>
          <w:color w:val="000000"/>
        </w:rPr>
      </w:pPr>
      <w:r w:rsidRPr="00FE2B4D">
        <w:rPr>
          <w:rFonts w:asciiTheme="majorBidi" w:hAnsiTheme="majorBidi" w:cstheme="majorBidi"/>
          <w:color w:val="000000"/>
        </w:rPr>
        <w:t>To estimate the 5-year incidence of progression rate and regression rate and risk factors for diabetic retinopathy (DR) in a cohort of Lebanese patients with type II diabetes.</w:t>
      </w:r>
    </w:p>
    <w:p w14:paraId="782E768F" w14:textId="77777777" w:rsidR="004C5EE4" w:rsidRPr="00FE2B4D" w:rsidRDefault="004C5EE4" w:rsidP="004C5EE4">
      <w:pPr>
        <w:pStyle w:val="Heading4"/>
        <w:spacing w:before="0" w:beforeAutospacing="0" w:after="0" w:afterAutospacing="0"/>
        <w:ind w:right="60"/>
        <w:rPr>
          <w:rFonts w:asciiTheme="majorBidi" w:hAnsiTheme="majorBidi" w:cstheme="majorBidi"/>
          <w:caps/>
          <w:color w:val="000000"/>
        </w:rPr>
      </w:pPr>
      <w:r w:rsidRPr="00FE2B4D">
        <w:rPr>
          <w:rFonts w:asciiTheme="majorBidi" w:hAnsiTheme="majorBidi" w:cstheme="majorBidi"/>
          <w:caps/>
          <w:color w:val="000000"/>
        </w:rPr>
        <w:t>METHODS:</w:t>
      </w:r>
      <w:r w:rsidRPr="00FE2B4D">
        <w:rPr>
          <w:rStyle w:val="apple-converted-space"/>
          <w:rFonts w:asciiTheme="majorBidi" w:hAnsiTheme="majorBidi" w:cstheme="majorBidi"/>
          <w:caps/>
          <w:color w:val="000000"/>
        </w:rPr>
        <w:t> </w:t>
      </w:r>
    </w:p>
    <w:p w14:paraId="298749E8" w14:textId="77777777" w:rsidR="004C5EE4" w:rsidRPr="00FE2B4D" w:rsidRDefault="004C5EE4" w:rsidP="004C5EE4">
      <w:pPr>
        <w:pStyle w:val="NormalWeb"/>
        <w:spacing w:before="0" w:beforeAutospacing="0" w:after="120" w:afterAutospacing="0"/>
        <w:rPr>
          <w:rFonts w:asciiTheme="majorBidi" w:hAnsiTheme="majorBidi" w:cstheme="majorBidi"/>
          <w:color w:val="000000"/>
        </w:rPr>
      </w:pPr>
      <w:r w:rsidRPr="00FE2B4D">
        <w:rPr>
          <w:rFonts w:asciiTheme="majorBidi" w:hAnsiTheme="majorBidi" w:cstheme="majorBidi"/>
          <w:color w:val="000000"/>
        </w:rPr>
        <w:t>We followed a cohort of 462 Lebanese patients with type II diabetes for over 5 years at the American University of Beirut Medical Center. Patients underwent yearly complete ophthalmic evaluation and fundus photographs and were assessed for the incidence, stage, and evolution of DR using modified Airlie House classification.</w:t>
      </w:r>
    </w:p>
    <w:p w14:paraId="462B09CB" w14:textId="77777777" w:rsidR="004C5EE4" w:rsidRPr="00FE2B4D" w:rsidRDefault="004C5EE4" w:rsidP="004C5EE4">
      <w:pPr>
        <w:pStyle w:val="Heading4"/>
        <w:spacing w:before="0" w:beforeAutospacing="0" w:after="0" w:afterAutospacing="0"/>
        <w:ind w:right="60"/>
        <w:rPr>
          <w:rFonts w:asciiTheme="majorBidi" w:hAnsiTheme="majorBidi" w:cstheme="majorBidi"/>
          <w:caps/>
          <w:color w:val="000000"/>
        </w:rPr>
      </w:pPr>
      <w:r w:rsidRPr="00FE2B4D">
        <w:rPr>
          <w:rFonts w:asciiTheme="majorBidi" w:hAnsiTheme="majorBidi" w:cstheme="majorBidi"/>
          <w:caps/>
          <w:color w:val="000000"/>
        </w:rPr>
        <w:t>RESULTS:</w:t>
      </w:r>
      <w:r w:rsidRPr="00FE2B4D">
        <w:rPr>
          <w:rStyle w:val="apple-converted-space"/>
          <w:rFonts w:asciiTheme="majorBidi" w:hAnsiTheme="majorBidi" w:cstheme="majorBidi"/>
          <w:caps/>
          <w:color w:val="000000"/>
        </w:rPr>
        <w:t> </w:t>
      </w:r>
    </w:p>
    <w:p w14:paraId="7C2399A4" w14:textId="77777777" w:rsidR="004C5EE4" w:rsidRPr="00FE2B4D" w:rsidRDefault="004C5EE4" w:rsidP="004C5EE4">
      <w:pPr>
        <w:pStyle w:val="NormalWeb"/>
        <w:spacing w:before="0" w:beforeAutospacing="0" w:after="120" w:afterAutospacing="0"/>
        <w:rPr>
          <w:rFonts w:asciiTheme="majorBidi" w:hAnsiTheme="majorBidi" w:cstheme="majorBidi"/>
          <w:color w:val="000000"/>
        </w:rPr>
      </w:pPr>
      <w:r w:rsidRPr="00FE2B4D">
        <w:rPr>
          <w:rFonts w:asciiTheme="majorBidi" w:hAnsiTheme="majorBidi" w:cstheme="majorBidi"/>
          <w:color w:val="000000"/>
        </w:rPr>
        <w:t>Among the 462 patients, 281 had no DR at baseline. The 5-year cumulative incidence of any DR was 10% (95% CI: 6-13), and only baseline microalbuminuria correlated with the development of DR (OR = 10.53, 95% CI: 4.39-25.23,</w:t>
      </w:r>
      <w:r w:rsidRPr="00FE2B4D">
        <w:rPr>
          <w:rStyle w:val="apple-converted-space"/>
          <w:rFonts w:asciiTheme="majorBidi" w:hAnsiTheme="majorBidi" w:cstheme="majorBidi"/>
          <w:color w:val="000000"/>
        </w:rPr>
        <w:t> </w:t>
      </w:r>
      <w:r w:rsidRPr="00FE2B4D">
        <w:rPr>
          <w:rFonts w:asciiTheme="majorBidi" w:hAnsiTheme="majorBidi" w:cstheme="majorBidi"/>
          <w:i/>
          <w:iCs/>
          <w:color w:val="000000"/>
        </w:rPr>
        <w:t>p</w:t>
      </w:r>
      <w:r w:rsidRPr="00FE2B4D">
        <w:rPr>
          <w:rStyle w:val="apple-converted-space"/>
          <w:rFonts w:asciiTheme="majorBidi" w:hAnsiTheme="majorBidi" w:cstheme="majorBidi"/>
          <w:color w:val="000000"/>
        </w:rPr>
        <w:t> </w:t>
      </w:r>
      <w:r w:rsidRPr="00FE2B4D">
        <w:rPr>
          <w:rFonts w:asciiTheme="majorBidi" w:hAnsiTheme="majorBidi" w:cstheme="majorBidi"/>
          <w:color w:val="000000"/>
        </w:rPr>
        <w:t>&lt; 0.0001). Among the 181 patients with baseline DR, the worsening and regression rates of DR were 31.5% (95% CI: 25-38) and 9% (95% CI: 5-13), respectively. Microalbuminuria also approached statistical significance as a risk factor for DR worsening (OR = 1.89, 95% CI: 0.97-3.70,</w:t>
      </w:r>
      <w:r w:rsidRPr="00FE2B4D">
        <w:rPr>
          <w:rStyle w:val="apple-converted-space"/>
          <w:rFonts w:asciiTheme="majorBidi" w:hAnsiTheme="majorBidi" w:cstheme="majorBidi"/>
          <w:color w:val="000000"/>
        </w:rPr>
        <w:t> </w:t>
      </w:r>
      <w:r w:rsidRPr="00FE2B4D">
        <w:rPr>
          <w:rFonts w:asciiTheme="majorBidi" w:hAnsiTheme="majorBidi" w:cstheme="majorBidi"/>
          <w:i/>
          <w:iCs/>
          <w:color w:val="000000"/>
        </w:rPr>
        <w:t>p</w:t>
      </w:r>
      <w:r w:rsidRPr="00FE2B4D">
        <w:rPr>
          <w:rStyle w:val="apple-converted-space"/>
          <w:rFonts w:asciiTheme="majorBidi" w:hAnsiTheme="majorBidi" w:cstheme="majorBidi"/>
          <w:color w:val="000000"/>
        </w:rPr>
        <w:t> </w:t>
      </w:r>
      <w:r w:rsidRPr="00FE2B4D">
        <w:rPr>
          <w:rFonts w:asciiTheme="majorBidi" w:hAnsiTheme="majorBidi" w:cstheme="majorBidi"/>
          <w:color w:val="000000"/>
        </w:rPr>
        <w:t>= 0.06).</w:t>
      </w:r>
    </w:p>
    <w:p w14:paraId="7CCA342B" w14:textId="77777777" w:rsidR="004C5EE4" w:rsidRPr="00FE2B4D" w:rsidRDefault="004C5EE4" w:rsidP="004C5EE4">
      <w:pPr>
        <w:pStyle w:val="Heading4"/>
        <w:spacing w:before="0" w:beforeAutospacing="0" w:after="0" w:afterAutospacing="0"/>
        <w:ind w:right="60"/>
        <w:rPr>
          <w:rFonts w:asciiTheme="majorBidi" w:hAnsiTheme="majorBidi" w:cstheme="majorBidi"/>
          <w:caps/>
          <w:color w:val="000000"/>
        </w:rPr>
      </w:pPr>
      <w:r w:rsidRPr="00FE2B4D">
        <w:rPr>
          <w:rFonts w:asciiTheme="majorBidi" w:hAnsiTheme="majorBidi" w:cstheme="majorBidi"/>
          <w:caps/>
          <w:color w:val="000000"/>
        </w:rPr>
        <w:t>CONCLUSION:</w:t>
      </w:r>
      <w:r w:rsidRPr="00FE2B4D">
        <w:rPr>
          <w:rStyle w:val="apple-converted-space"/>
          <w:rFonts w:asciiTheme="majorBidi" w:hAnsiTheme="majorBidi" w:cstheme="majorBidi"/>
          <w:caps/>
          <w:color w:val="000000"/>
        </w:rPr>
        <w:t> </w:t>
      </w:r>
    </w:p>
    <w:p w14:paraId="74403EBE" w14:textId="77777777" w:rsidR="004C5EE4" w:rsidRPr="00FE2B4D" w:rsidRDefault="004C5EE4" w:rsidP="004C5EE4">
      <w:pPr>
        <w:pStyle w:val="NormalWeb"/>
        <w:spacing w:before="0" w:beforeAutospacing="0" w:after="120" w:afterAutospacing="0"/>
        <w:rPr>
          <w:rFonts w:asciiTheme="majorBidi" w:hAnsiTheme="majorBidi" w:cstheme="majorBidi"/>
          <w:color w:val="000000"/>
        </w:rPr>
      </w:pPr>
      <w:r w:rsidRPr="00FE2B4D">
        <w:rPr>
          <w:rFonts w:asciiTheme="majorBidi" w:hAnsiTheme="majorBidi" w:cstheme="majorBidi"/>
          <w:color w:val="000000"/>
        </w:rPr>
        <w:t>The 5-year incidence of DR in this hospital-based cohort is relatively low. Microalbuminuria was independently associated with the incidence and progression of the disease. We recommend to screen patients with type II diabetes for microalbuminuria as prognostic for the development and worsening of DR.</w:t>
      </w:r>
    </w:p>
    <w:p w14:paraId="58FBC6AB" w14:textId="5FB3F93B" w:rsidR="004C5EE4" w:rsidRPr="00FE2B4D" w:rsidRDefault="004C5EE4">
      <w:pPr>
        <w:rPr>
          <w:rFonts w:asciiTheme="majorBidi" w:hAnsiTheme="majorBidi" w:cstheme="majorBidi"/>
        </w:rPr>
      </w:pPr>
    </w:p>
    <w:p w14:paraId="166D302A" w14:textId="75DD8C07" w:rsidR="004C5EE4" w:rsidRPr="00FE2B4D" w:rsidRDefault="004C5EE4">
      <w:pPr>
        <w:rPr>
          <w:rFonts w:asciiTheme="majorBidi" w:hAnsiTheme="majorBidi" w:cstheme="majorBidi"/>
        </w:rPr>
      </w:pPr>
    </w:p>
    <w:p w14:paraId="4F51E167" w14:textId="134105CF" w:rsidR="004C5EE4" w:rsidRPr="00FE2B4D" w:rsidRDefault="004C5EE4">
      <w:pPr>
        <w:rPr>
          <w:rFonts w:asciiTheme="majorBidi" w:hAnsiTheme="majorBidi" w:cstheme="majorBidi"/>
        </w:rPr>
      </w:pPr>
    </w:p>
    <w:p w14:paraId="4088A46D" w14:textId="5518B559" w:rsidR="004C5EE4" w:rsidRPr="00FE2B4D" w:rsidRDefault="004C5EE4">
      <w:pPr>
        <w:rPr>
          <w:rFonts w:asciiTheme="majorBidi" w:hAnsiTheme="majorBidi" w:cstheme="majorBidi"/>
        </w:rPr>
      </w:pPr>
    </w:p>
    <w:p w14:paraId="2FF209AD" w14:textId="7369EC5D" w:rsidR="004C5EE4" w:rsidRPr="00FE2B4D" w:rsidRDefault="004C5EE4">
      <w:pPr>
        <w:rPr>
          <w:rFonts w:asciiTheme="majorBidi" w:hAnsiTheme="majorBidi" w:cstheme="majorBidi"/>
        </w:rPr>
      </w:pPr>
    </w:p>
    <w:p w14:paraId="419DA6AB" w14:textId="580FC3C3" w:rsidR="004C5EE4" w:rsidRPr="00FE2B4D" w:rsidRDefault="004C5EE4">
      <w:pPr>
        <w:rPr>
          <w:rFonts w:asciiTheme="majorBidi" w:hAnsiTheme="majorBidi" w:cstheme="majorBidi"/>
        </w:rPr>
      </w:pPr>
    </w:p>
    <w:p w14:paraId="6FD60147" w14:textId="7FFC0124" w:rsidR="004C5EE4" w:rsidRPr="00FE2B4D" w:rsidRDefault="004C5EE4">
      <w:pPr>
        <w:rPr>
          <w:rFonts w:asciiTheme="majorBidi" w:hAnsiTheme="majorBidi" w:cstheme="majorBidi"/>
        </w:rPr>
      </w:pPr>
    </w:p>
    <w:p w14:paraId="01C4C821" w14:textId="753E4BD0" w:rsidR="004C5EE4" w:rsidRPr="00FE2B4D" w:rsidRDefault="004C5EE4">
      <w:pPr>
        <w:rPr>
          <w:rFonts w:asciiTheme="majorBidi" w:hAnsiTheme="majorBidi" w:cstheme="majorBidi"/>
        </w:rPr>
      </w:pPr>
    </w:p>
    <w:p w14:paraId="71EF62BF" w14:textId="07AC37CB" w:rsidR="004C5EE4" w:rsidRPr="00FE2B4D" w:rsidRDefault="004C5EE4">
      <w:pPr>
        <w:rPr>
          <w:rFonts w:asciiTheme="majorBidi" w:hAnsiTheme="majorBidi" w:cstheme="majorBidi"/>
        </w:rPr>
      </w:pPr>
    </w:p>
    <w:p w14:paraId="74E52AB4" w14:textId="16A431EE" w:rsidR="004C5EE4" w:rsidRPr="00FE2B4D" w:rsidRDefault="004C5EE4">
      <w:pPr>
        <w:rPr>
          <w:rFonts w:asciiTheme="majorBidi" w:hAnsiTheme="majorBidi" w:cstheme="majorBidi"/>
        </w:rPr>
      </w:pPr>
    </w:p>
    <w:p w14:paraId="341C38B9" w14:textId="39B8F310" w:rsidR="004C5EE4" w:rsidRPr="00FE2B4D" w:rsidRDefault="004C5EE4">
      <w:pPr>
        <w:rPr>
          <w:rFonts w:asciiTheme="majorBidi" w:hAnsiTheme="majorBidi" w:cstheme="majorBidi"/>
        </w:rPr>
      </w:pPr>
    </w:p>
    <w:p w14:paraId="07518F32" w14:textId="5EEF3798" w:rsidR="004C5EE4" w:rsidRPr="00FE2B4D" w:rsidRDefault="004C5EE4">
      <w:pPr>
        <w:rPr>
          <w:rFonts w:asciiTheme="majorBidi" w:hAnsiTheme="majorBidi" w:cstheme="majorBidi"/>
        </w:rPr>
      </w:pPr>
    </w:p>
    <w:p w14:paraId="1A34B888" w14:textId="73980BF9" w:rsidR="004C5EE4" w:rsidRPr="00FE2B4D" w:rsidRDefault="004C5EE4">
      <w:pPr>
        <w:rPr>
          <w:rFonts w:asciiTheme="majorBidi" w:hAnsiTheme="majorBidi" w:cstheme="majorBidi"/>
        </w:rPr>
      </w:pPr>
    </w:p>
    <w:p w14:paraId="2B10561B" w14:textId="2CC40D05" w:rsidR="004C5EE4" w:rsidRPr="00FE2B4D" w:rsidRDefault="004C5EE4">
      <w:pPr>
        <w:rPr>
          <w:rFonts w:asciiTheme="majorBidi" w:hAnsiTheme="majorBidi" w:cstheme="majorBidi"/>
        </w:rPr>
      </w:pPr>
    </w:p>
    <w:p w14:paraId="78345008" w14:textId="77777777" w:rsidR="004C5EE4" w:rsidRPr="00FE2B4D" w:rsidRDefault="004C5EE4">
      <w:pPr>
        <w:rPr>
          <w:rFonts w:asciiTheme="majorBidi" w:hAnsiTheme="majorBidi" w:cstheme="majorBidi"/>
        </w:rPr>
      </w:pPr>
    </w:p>
    <w:p w14:paraId="48E3E129" w14:textId="6941B30A" w:rsidR="004C5EE4" w:rsidRPr="00FE2B4D" w:rsidRDefault="004C5EE4">
      <w:pPr>
        <w:rPr>
          <w:rFonts w:asciiTheme="majorBidi" w:hAnsiTheme="majorBidi" w:cstheme="majorBidi"/>
        </w:rPr>
      </w:pPr>
    </w:p>
    <w:p w14:paraId="187E7BF9" w14:textId="4766C42B" w:rsidR="004C5EE4" w:rsidRPr="00FE2B4D" w:rsidRDefault="004C5EE4">
      <w:pPr>
        <w:rPr>
          <w:rFonts w:asciiTheme="majorBidi" w:hAnsiTheme="majorBidi" w:cstheme="majorBidi"/>
        </w:rPr>
      </w:pPr>
    </w:p>
    <w:p w14:paraId="4C806EC0" w14:textId="7625A060" w:rsidR="004C5EE4" w:rsidRPr="00FE2B4D" w:rsidRDefault="004C5EE4">
      <w:pPr>
        <w:rPr>
          <w:rFonts w:asciiTheme="majorBidi" w:hAnsiTheme="majorBidi" w:cstheme="majorBidi"/>
        </w:rPr>
      </w:pPr>
    </w:p>
    <w:p w14:paraId="17F7E496" w14:textId="702A2C9D" w:rsidR="004C5EE4" w:rsidRPr="00FE2B4D" w:rsidRDefault="004C5EE4">
      <w:pPr>
        <w:rPr>
          <w:rFonts w:asciiTheme="majorBidi" w:hAnsiTheme="majorBidi" w:cstheme="majorBidi"/>
        </w:rPr>
      </w:pPr>
    </w:p>
    <w:p w14:paraId="1CFE6BCA" w14:textId="30796FE3" w:rsidR="00D13F95" w:rsidRPr="00FE2B4D" w:rsidRDefault="00DE3417">
      <w:pPr>
        <w:rPr>
          <w:rFonts w:asciiTheme="majorBidi" w:hAnsiTheme="majorBidi" w:cstheme="majorBidi"/>
        </w:rPr>
      </w:pPr>
      <w:r w:rsidRPr="00FE2B4D">
        <w:rPr>
          <w:rFonts w:asciiTheme="majorBidi" w:hAnsiTheme="majorBidi" w:cstheme="majorBidi"/>
        </w:rPr>
        <w:lastRenderedPageBreak/>
        <w:t xml:space="preserve">Article </w:t>
      </w:r>
      <w:r w:rsidR="00D13F95" w:rsidRPr="00FE2B4D">
        <w:rPr>
          <w:rFonts w:asciiTheme="majorBidi" w:hAnsiTheme="majorBidi" w:cstheme="majorBidi"/>
        </w:rPr>
        <w:t xml:space="preserve">NO# </w:t>
      </w:r>
      <w:r w:rsidR="00D132D7">
        <w:rPr>
          <w:rFonts w:asciiTheme="majorBidi" w:hAnsiTheme="majorBidi" w:cstheme="majorBidi"/>
        </w:rPr>
        <w:t>7</w:t>
      </w:r>
    </w:p>
    <w:p w14:paraId="58CFD7C9" w14:textId="389628EA" w:rsidR="00D13F95" w:rsidRPr="00FE2B4D" w:rsidRDefault="00D13F95">
      <w:pPr>
        <w:rPr>
          <w:rFonts w:asciiTheme="majorBidi" w:hAnsiTheme="majorBidi" w:cstheme="majorBidi"/>
        </w:rPr>
      </w:pPr>
    </w:p>
    <w:p w14:paraId="38C1CBE3" w14:textId="77777777" w:rsidR="00D13F95" w:rsidRPr="00FE2B4D" w:rsidRDefault="00D132D7" w:rsidP="00D13F95">
      <w:pPr>
        <w:rPr>
          <w:rFonts w:asciiTheme="majorBidi" w:hAnsiTheme="majorBidi" w:cstheme="majorBidi"/>
        </w:rPr>
      </w:pPr>
      <w:hyperlink r:id="rId10" w:history="1">
        <w:r w:rsidR="00D13F95" w:rsidRPr="00FE2B4D">
          <w:rPr>
            <w:rStyle w:val="Hyperlink"/>
            <w:rFonts w:asciiTheme="majorBidi" w:hAnsiTheme="majorBidi" w:cstheme="majorBidi"/>
            <w:color w:val="642A8F"/>
            <w:shd w:val="clear" w:color="auto" w:fill="FFFFFF"/>
          </w:rPr>
          <w:t xml:space="preserve">Frequency of diabetic retinopathy and associated risk factors in Khartoum, Sudan: </w:t>
        </w:r>
        <w:proofErr w:type="gramStart"/>
        <w:r w:rsidR="00D13F95" w:rsidRPr="00FE2B4D">
          <w:rPr>
            <w:rStyle w:val="Hyperlink"/>
            <w:rFonts w:asciiTheme="majorBidi" w:hAnsiTheme="majorBidi" w:cstheme="majorBidi"/>
            <w:color w:val="642A8F"/>
            <w:shd w:val="clear" w:color="auto" w:fill="FFFFFF"/>
          </w:rPr>
          <w:t>population based</w:t>
        </w:r>
        <w:proofErr w:type="gramEnd"/>
        <w:r w:rsidR="00D13F95" w:rsidRPr="00FE2B4D">
          <w:rPr>
            <w:rStyle w:val="Hyperlink"/>
            <w:rFonts w:asciiTheme="majorBidi" w:hAnsiTheme="majorBidi" w:cstheme="majorBidi"/>
            <w:color w:val="642A8F"/>
            <w:shd w:val="clear" w:color="auto" w:fill="FFFFFF"/>
          </w:rPr>
          <w:t xml:space="preserve"> study.</w:t>
        </w:r>
      </w:hyperlink>
    </w:p>
    <w:p w14:paraId="73AC6C40" w14:textId="7DB78805" w:rsidR="00D13F95" w:rsidRPr="00FE2B4D" w:rsidRDefault="00D13F95">
      <w:pPr>
        <w:rPr>
          <w:rFonts w:asciiTheme="majorBidi" w:hAnsiTheme="majorBidi" w:cstheme="majorBidi"/>
        </w:rPr>
      </w:pPr>
    </w:p>
    <w:p w14:paraId="73C12910" w14:textId="77777777" w:rsidR="00D13F95" w:rsidRPr="00D13F95" w:rsidRDefault="00D13F95" w:rsidP="00D13F95">
      <w:pPr>
        <w:outlineLvl w:val="2"/>
        <w:rPr>
          <w:rFonts w:asciiTheme="majorBidi" w:eastAsia="Times New Roman" w:hAnsiTheme="majorBidi" w:cstheme="majorBidi"/>
          <w:b/>
          <w:bCs/>
          <w:color w:val="985735"/>
        </w:rPr>
      </w:pPr>
      <w:r w:rsidRPr="00D13F95">
        <w:rPr>
          <w:rFonts w:asciiTheme="majorBidi" w:eastAsia="Times New Roman" w:hAnsiTheme="majorBidi" w:cstheme="majorBidi"/>
          <w:b/>
          <w:bCs/>
          <w:color w:val="985735"/>
        </w:rPr>
        <w:t>Abstract</w:t>
      </w:r>
    </w:p>
    <w:p w14:paraId="54512E9E" w14:textId="77777777" w:rsidR="00D13F95" w:rsidRPr="00D13F95" w:rsidRDefault="00D13F95" w:rsidP="00D13F95">
      <w:pPr>
        <w:spacing w:line="369" w:lineRule="atLeast"/>
        <w:ind w:right="60"/>
        <w:outlineLvl w:val="3"/>
        <w:rPr>
          <w:rFonts w:asciiTheme="majorBidi" w:eastAsia="Times New Roman" w:hAnsiTheme="majorBidi" w:cstheme="majorBidi"/>
          <w:b/>
          <w:bCs/>
          <w:caps/>
          <w:color w:val="000000"/>
        </w:rPr>
      </w:pPr>
      <w:r w:rsidRPr="00D13F95">
        <w:rPr>
          <w:rFonts w:asciiTheme="majorBidi" w:eastAsia="Times New Roman" w:hAnsiTheme="majorBidi" w:cstheme="majorBidi"/>
          <w:b/>
          <w:bCs/>
          <w:caps/>
          <w:color w:val="000000"/>
        </w:rPr>
        <w:t>AIM: </w:t>
      </w:r>
    </w:p>
    <w:p w14:paraId="49763B24" w14:textId="77777777" w:rsidR="00D13F95" w:rsidRPr="00D13F95" w:rsidRDefault="00D13F95" w:rsidP="00D13F95">
      <w:pPr>
        <w:spacing w:after="120" w:line="369" w:lineRule="atLeast"/>
        <w:rPr>
          <w:rFonts w:asciiTheme="majorBidi" w:eastAsia="Times New Roman" w:hAnsiTheme="majorBidi" w:cstheme="majorBidi"/>
        </w:rPr>
      </w:pPr>
      <w:r w:rsidRPr="00D13F95">
        <w:rPr>
          <w:rFonts w:asciiTheme="majorBidi" w:eastAsia="Times New Roman" w:hAnsiTheme="majorBidi" w:cstheme="majorBidi"/>
        </w:rPr>
        <w:t xml:space="preserve">To assess the frequency and associated risk factors of diabetic retinopathy among Sudanese individuals with diabetes attending </w:t>
      </w:r>
      <w:proofErr w:type="spellStart"/>
      <w:r w:rsidRPr="00D13F95">
        <w:rPr>
          <w:rFonts w:asciiTheme="majorBidi" w:eastAsia="Times New Roman" w:hAnsiTheme="majorBidi" w:cstheme="majorBidi"/>
        </w:rPr>
        <w:t>Makka</w:t>
      </w:r>
      <w:proofErr w:type="spellEnd"/>
      <w:r w:rsidRPr="00D13F95">
        <w:rPr>
          <w:rFonts w:asciiTheme="majorBidi" w:eastAsia="Times New Roman" w:hAnsiTheme="majorBidi" w:cstheme="majorBidi"/>
        </w:rPr>
        <w:t xml:space="preserve"> Eye complex in Khartoum, Sudan.</w:t>
      </w:r>
    </w:p>
    <w:p w14:paraId="57C7A274" w14:textId="77777777" w:rsidR="00D13F95" w:rsidRPr="00D13F95" w:rsidRDefault="00D13F95" w:rsidP="00D13F95">
      <w:pPr>
        <w:spacing w:line="369" w:lineRule="atLeast"/>
        <w:ind w:right="60"/>
        <w:outlineLvl w:val="3"/>
        <w:rPr>
          <w:rFonts w:asciiTheme="majorBidi" w:eastAsia="Times New Roman" w:hAnsiTheme="majorBidi" w:cstheme="majorBidi"/>
          <w:b/>
          <w:bCs/>
          <w:caps/>
          <w:color w:val="000000"/>
        </w:rPr>
      </w:pPr>
      <w:r w:rsidRPr="00D13F95">
        <w:rPr>
          <w:rFonts w:asciiTheme="majorBidi" w:eastAsia="Times New Roman" w:hAnsiTheme="majorBidi" w:cstheme="majorBidi"/>
          <w:b/>
          <w:bCs/>
          <w:caps/>
          <w:color w:val="000000"/>
        </w:rPr>
        <w:t>METHODS: </w:t>
      </w:r>
    </w:p>
    <w:p w14:paraId="20B015D5" w14:textId="77777777" w:rsidR="00D13F95" w:rsidRPr="00D13F95" w:rsidRDefault="00D13F95" w:rsidP="00D13F95">
      <w:pPr>
        <w:spacing w:after="120" w:line="369" w:lineRule="atLeast"/>
        <w:rPr>
          <w:rFonts w:asciiTheme="majorBidi" w:eastAsia="Times New Roman" w:hAnsiTheme="majorBidi" w:cstheme="majorBidi"/>
        </w:rPr>
      </w:pPr>
      <w:r w:rsidRPr="00D13F95">
        <w:rPr>
          <w:rFonts w:asciiTheme="majorBidi" w:eastAsia="Times New Roman" w:hAnsiTheme="majorBidi" w:cstheme="majorBidi"/>
        </w:rPr>
        <w:t xml:space="preserve">The </w:t>
      </w:r>
      <w:proofErr w:type="gramStart"/>
      <w:r w:rsidRPr="00D13F95">
        <w:rPr>
          <w:rFonts w:asciiTheme="majorBidi" w:eastAsia="Times New Roman" w:hAnsiTheme="majorBidi" w:cstheme="majorBidi"/>
        </w:rPr>
        <w:t>cross sectional</w:t>
      </w:r>
      <w:proofErr w:type="gramEnd"/>
      <w:r w:rsidRPr="00D13F95">
        <w:rPr>
          <w:rFonts w:asciiTheme="majorBidi" w:eastAsia="Times New Roman" w:hAnsiTheme="majorBidi" w:cstheme="majorBidi"/>
        </w:rPr>
        <w:t xml:space="preserve"> hospital based study recruited 316 individuals with diabetes from Makkah Eye Complex Retina Clinic. Standard questionnaire was used to collect demographic data, medical history and </w:t>
      </w:r>
      <w:proofErr w:type="gramStart"/>
      <w:r w:rsidRPr="00D13F95">
        <w:rPr>
          <w:rFonts w:asciiTheme="majorBidi" w:eastAsia="Times New Roman" w:hAnsiTheme="majorBidi" w:cstheme="majorBidi"/>
        </w:rPr>
        <w:t>life style</w:t>
      </w:r>
      <w:proofErr w:type="gramEnd"/>
      <w:r w:rsidRPr="00D13F95">
        <w:rPr>
          <w:rFonts w:asciiTheme="majorBidi" w:eastAsia="Times New Roman" w:hAnsiTheme="majorBidi" w:cstheme="majorBidi"/>
        </w:rPr>
        <w:t xml:space="preserve"> characteristics. Blood samples were taken to measure HbA1c and lipid profile. Fundus and slit lamp examination were performed for screening of diabetic retinopathy.</w:t>
      </w:r>
    </w:p>
    <w:p w14:paraId="1E42501E" w14:textId="77777777" w:rsidR="00D13F95" w:rsidRPr="00D13F95" w:rsidRDefault="00D13F95" w:rsidP="00D13F95">
      <w:pPr>
        <w:spacing w:line="369" w:lineRule="atLeast"/>
        <w:ind w:right="60"/>
        <w:outlineLvl w:val="3"/>
        <w:rPr>
          <w:rFonts w:asciiTheme="majorBidi" w:eastAsia="Times New Roman" w:hAnsiTheme="majorBidi" w:cstheme="majorBidi"/>
          <w:b/>
          <w:bCs/>
          <w:caps/>
          <w:color w:val="000000"/>
        </w:rPr>
      </w:pPr>
      <w:r w:rsidRPr="00D13F95">
        <w:rPr>
          <w:rFonts w:asciiTheme="majorBidi" w:eastAsia="Times New Roman" w:hAnsiTheme="majorBidi" w:cstheme="majorBidi"/>
          <w:b/>
          <w:bCs/>
          <w:caps/>
          <w:color w:val="000000"/>
        </w:rPr>
        <w:t>RESULTS: </w:t>
      </w:r>
    </w:p>
    <w:p w14:paraId="71084A2A" w14:textId="77777777" w:rsidR="00D13F95" w:rsidRPr="00D13F95" w:rsidRDefault="00D13F95" w:rsidP="00D13F95">
      <w:pPr>
        <w:spacing w:after="120" w:line="369" w:lineRule="atLeast"/>
        <w:rPr>
          <w:rFonts w:asciiTheme="majorBidi" w:eastAsia="Times New Roman" w:hAnsiTheme="majorBidi" w:cstheme="majorBidi"/>
        </w:rPr>
      </w:pPr>
      <w:r w:rsidRPr="00D13F95">
        <w:rPr>
          <w:rFonts w:asciiTheme="majorBidi" w:eastAsia="Times New Roman" w:hAnsiTheme="majorBidi" w:cstheme="majorBidi"/>
        </w:rPr>
        <w:t xml:space="preserve">Among 316 participants, 187 (59.2%) were males and 129 (40.8%) were females. The mean age of participants was 58.7±10.5y. The overall frequency of retinopathy was 261 (82.6%). The percentages of the total participants with proliferative diabetic retinopathy (PDR) were 126 (39.9%) and non-proliferative diabetic retinopathy (NPDR) were 135 (42.7%). Importantly, duration of diabetes mellitus (DM) (72.2% of more than 10y), being on oral </w:t>
      </w:r>
      <w:proofErr w:type="spellStart"/>
      <w:r w:rsidRPr="00D13F95">
        <w:rPr>
          <w:rFonts w:asciiTheme="majorBidi" w:eastAsia="Times New Roman" w:hAnsiTheme="majorBidi" w:cstheme="majorBidi"/>
        </w:rPr>
        <w:t>hypoglycaemic</w:t>
      </w:r>
      <w:proofErr w:type="spellEnd"/>
      <w:r w:rsidRPr="00D13F95">
        <w:rPr>
          <w:rFonts w:asciiTheme="majorBidi" w:eastAsia="Times New Roman" w:hAnsiTheme="majorBidi" w:cstheme="majorBidi"/>
        </w:rPr>
        <w:t xml:space="preserve"> drugs (versus insulin), and hypertension were all significant risk factors for diabetic retinopathy (</w:t>
      </w:r>
      <w:r w:rsidRPr="00D13F95">
        <w:rPr>
          <w:rFonts w:asciiTheme="majorBidi" w:eastAsia="Times New Roman" w:hAnsiTheme="majorBidi" w:cstheme="majorBidi"/>
          <w:i/>
          <w:iCs/>
        </w:rPr>
        <w:t>P</w:t>
      </w:r>
      <w:r w:rsidRPr="00D13F95">
        <w:rPr>
          <w:rFonts w:asciiTheme="majorBidi" w:eastAsia="Times New Roman" w:hAnsiTheme="majorBidi" w:cstheme="majorBidi"/>
        </w:rPr>
        <w:t>=0.00, 0.01 and 0.00 respectively). Complications of diabetes like diabetic foot (17.7%), history of amputation (6.7%) and clinically significant macular edema (CSME) (47.4%) of the eyes were all significant risk factors (</w:t>
      </w:r>
      <w:r w:rsidRPr="00D13F95">
        <w:rPr>
          <w:rFonts w:asciiTheme="majorBidi" w:eastAsia="Times New Roman" w:hAnsiTheme="majorBidi" w:cstheme="majorBidi"/>
          <w:i/>
          <w:iCs/>
        </w:rPr>
        <w:t>P</w:t>
      </w:r>
      <w:r w:rsidRPr="00D13F95">
        <w:rPr>
          <w:rFonts w:asciiTheme="majorBidi" w:eastAsia="Times New Roman" w:hAnsiTheme="majorBidi" w:cstheme="majorBidi"/>
        </w:rPr>
        <w:t>&lt;0.05). Logistic regression analysis showed that duration of diabetes, hypertension and CSME were found to be absolute risk factors (</w:t>
      </w:r>
      <w:r w:rsidRPr="00D13F95">
        <w:rPr>
          <w:rFonts w:asciiTheme="majorBidi" w:eastAsia="Times New Roman" w:hAnsiTheme="majorBidi" w:cstheme="majorBidi"/>
          <w:i/>
          <w:iCs/>
        </w:rPr>
        <w:t>P</w:t>
      </w:r>
      <w:r w:rsidRPr="00D13F95">
        <w:rPr>
          <w:rFonts w:asciiTheme="majorBidi" w:eastAsia="Times New Roman" w:hAnsiTheme="majorBidi" w:cstheme="majorBidi"/>
        </w:rPr>
        <w:t>=0.007, 0.003 and 0.000 respectively). Duration of DM of more than 10y have more than double risk (OR=2.8), while having hypertension triples the risk of retinopathy (OR=3.1).</w:t>
      </w:r>
    </w:p>
    <w:p w14:paraId="66122118" w14:textId="77777777" w:rsidR="00D13F95" w:rsidRPr="00D13F95" w:rsidRDefault="00D13F95" w:rsidP="00D13F95">
      <w:pPr>
        <w:spacing w:line="369" w:lineRule="atLeast"/>
        <w:ind w:right="60"/>
        <w:outlineLvl w:val="3"/>
        <w:rPr>
          <w:rFonts w:asciiTheme="majorBidi" w:eastAsia="Times New Roman" w:hAnsiTheme="majorBidi" w:cstheme="majorBidi"/>
          <w:b/>
          <w:bCs/>
          <w:caps/>
          <w:color w:val="000000"/>
        </w:rPr>
      </w:pPr>
      <w:r w:rsidRPr="00D13F95">
        <w:rPr>
          <w:rFonts w:asciiTheme="majorBidi" w:eastAsia="Times New Roman" w:hAnsiTheme="majorBidi" w:cstheme="majorBidi"/>
          <w:b/>
          <w:bCs/>
          <w:caps/>
          <w:color w:val="000000"/>
        </w:rPr>
        <w:t>CONCLUSION: </w:t>
      </w:r>
    </w:p>
    <w:p w14:paraId="608C8F07" w14:textId="77777777" w:rsidR="00D13F95" w:rsidRPr="00D13F95" w:rsidRDefault="00D13F95" w:rsidP="00D13F95">
      <w:pPr>
        <w:spacing w:after="120" w:line="369" w:lineRule="atLeast"/>
        <w:rPr>
          <w:rFonts w:asciiTheme="majorBidi" w:eastAsia="Times New Roman" w:hAnsiTheme="majorBidi" w:cstheme="majorBidi"/>
        </w:rPr>
      </w:pPr>
      <w:r w:rsidRPr="00D13F95">
        <w:rPr>
          <w:rFonts w:asciiTheme="majorBidi" w:eastAsia="Times New Roman" w:hAnsiTheme="majorBidi" w:cstheme="majorBidi"/>
        </w:rPr>
        <w:t>High rates of diabetic retinopathy are noted among individuals with diabetes attending Makkah Eye hospital in capital Khartoum. Urgent strategies are needed to monitor and treat hypertension and optimize diabetes control in individuals with diabetes. More investment in diabetes services is urgently needed.</w:t>
      </w:r>
    </w:p>
    <w:p w14:paraId="0B57DC4F" w14:textId="3DC63773" w:rsidR="00D13F95" w:rsidRDefault="00D13F95" w:rsidP="00D13F95">
      <w:pPr>
        <w:rPr>
          <w:rFonts w:asciiTheme="majorBidi" w:eastAsia="Times New Roman" w:hAnsiTheme="majorBidi" w:cstheme="majorBidi"/>
        </w:rPr>
      </w:pPr>
    </w:p>
    <w:p w14:paraId="784A0466" w14:textId="77777777" w:rsidR="00D132D7" w:rsidRDefault="00D132D7" w:rsidP="00D13F95">
      <w:pPr>
        <w:rPr>
          <w:rFonts w:asciiTheme="majorBidi" w:eastAsia="Times New Roman" w:hAnsiTheme="majorBidi" w:cstheme="majorBidi"/>
        </w:rPr>
      </w:pPr>
    </w:p>
    <w:p w14:paraId="4C8B0A89" w14:textId="77777777" w:rsidR="00FE2B4D" w:rsidRPr="00D13F95" w:rsidRDefault="00FE2B4D" w:rsidP="00D13F95">
      <w:pPr>
        <w:rPr>
          <w:rFonts w:asciiTheme="majorBidi" w:eastAsia="Times New Roman" w:hAnsiTheme="majorBidi" w:cstheme="majorBidi"/>
        </w:rPr>
      </w:pPr>
    </w:p>
    <w:p w14:paraId="04EA2FBE" w14:textId="3B4CD2D3" w:rsidR="00D13F95" w:rsidRPr="00FE2B4D" w:rsidRDefault="00DE3417">
      <w:pPr>
        <w:rPr>
          <w:rFonts w:asciiTheme="majorBidi" w:hAnsiTheme="majorBidi" w:cstheme="majorBidi"/>
        </w:rPr>
      </w:pPr>
      <w:r w:rsidRPr="00FE2B4D">
        <w:rPr>
          <w:rFonts w:asciiTheme="majorBidi" w:hAnsiTheme="majorBidi" w:cstheme="majorBidi"/>
        </w:rPr>
        <w:lastRenderedPageBreak/>
        <w:t xml:space="preserve">Article </w:t>
      </w:r>
      <w:r w:rsidR="00D13F95" w:rsidRPr="00FE2B4D">
        <w:rPr>
          <w:rFonts w:asciiTheme="majorBidi" w:hAnsiTheme="majorBidi" w:cstheme="majorBidi"/>
        </w:rPr>
        <w:t>NO#</w:t>
      </w:r>
      <w:r w:rsidR="00D132D7">
        <w:rPr>
          <w:rFonts w:asciiTheme="majorBidi" w:hAnsiTheme="majorBidi" w:cstheme="majorBidi"/>
        </w:rPr>
        <w:t>8</w:t>
      </w:r>
      <w:r w:rsidR="00D13F95" w:rsidRPr="00FE2B4D">
        <w:rPr>
          <w:rFonts w:asciiTheme="majorBidi" w:hAnsiTheme="majorBidi" w:cstheme="majorBidi"/>
        </w:rPr>
        <w:t xml:space="preserve"> </w:t>
      </w:r>
    </w:p>
    <w:p w14:paraId="502A542E" w14:textId="3B018112" w:rsidR="00D13F95" w:rsidRPr="00FE2B4D" w:rsidRDefault="00D13F95">
      <w:pPr>
        <w:rPr>
          <w:rFonts w:asciiTheme="majorBidi" w:hAnsiTheme="majorBidi" w:cstheme="majorBidi"/>
        </w:rPr>
      </w:pPr>
    </w:p>
    <w:p w14:paraId="6C7EE7B9" w14:textId="77777777" w:rsidR="00D13F95" w:rsidRPr="00FE2B4D" w:rsidRDefault="00D132D7" w:rsidP="00D13F95">
      <w:pPr>
        <w:rPr>
          <w:rFonts w:asciiTheme="majorBidi" w:hAnsiTheme="majorBidi" w:cstheme="majorBidi"/>
        </w:rPr>
      </w:pPr>
      <w:hyperlink r:id="rId11" w:history="1">
        <w:r w:rsidR="00D13F95" w:rsidRPr="00FE2B4D">
          <w:rPr>
            <w:rStyle w:val="Hyperlink"/>
            <w:rFonts w:asciiTheme="majorBidi" w:hAnsiTheme="majorBidi" w:cstheme="majorBidi"/>
            <w:color w:val="642A8F"/>
            <w:shd w:val="clear" w:color="auto" w:fill="FFFFFF"/>
          </w:rPr>
          <w:t>Clinical and Biochemical Associations with Diabetic Retinopathy in Male Patients in the Gaza Strip.</w:t>
        </w:r>
      </w:hyperlink>
    </w:p>
    <w:p w14:paraId="43C15FA4" w14:textId="5B8C998B" w:rsidR="00D13F95" w:rsidRPr="00FE2B4D" w:rsidRDefault="00D13F95">
      <w:pPr>
        <w:rPr>
          <w:rFonts w:asciiTheme="majorBidi" w:hAnsiTheme="majorBidi" w:cstheme="majorBidi"/>
        </w:rPr>
      </w:pPr>
    </w:p>
    <w:p w14:paraId="742EB972" w14:textId="77777777" w:rsidR="00D13F95" w:rsidRPr="00FE2B4D" w:rsidRDefault="00D13F95" w:rsidP="00D13F95">
      <w:pPr>
        <w:pStyle w:val="Heading3"/>
        <w:spacing w:before="0" w:beforeAutospacing="0" w:after="0" w:afterAutospacing="0"/>
        <w:rPr>
          <w:rFonts w:asciiTheme="majorBidi" w:hAnsiTheme="majorBidi" w:cstheme="majorBidi"/>
          <w:color w:val="985735"/>
          <w:sz w:val="24"/>
          <w:szCs w:val="24"/>
        </w:rPr>
      </w:pPr>
      <w:r w:rsidRPr="00FE2B4D">
        <w:rPr>
          <w:rFonts w:asciiTheme="majorBidi" w:hAnsiTheme="majorBidi" w:cstheme="majorBidi"/>
          <w:color w:val="985735"/>
          <w:sz w:val="24"/>
          <w:szCs w:val="24"/>
        </w:rPr>
        <w:t>Abstract</w:t>
      </w:r>
    </w:p>
    <w:p w14:paraId="3F8D4DD7" w14:textId="77777777" w:rsidR="00D13F95" w:rsidRPr="00FE2B4D" w:rsidRDefault="00D13F95" w:rsidP="00D13F95">
      <w:pPr>
        <w:pStyle w:val="Heading4"/>
        <w:spacing w:before="0" w:beforeAutospacing="0" w:after="0" w:afterAutospacing="0"/>
        <w:ind w:right="60"/>
        <w:rPr>
          <w:rFonts w:asciiTheme="majorBidi" w:hAnsiTheme="majorBidi" w:cstheme="majorBidi"/>
          <w:caps/>
          <w:color w:val="000000"/>
        </w:rPr>
      </w:pPr>
      <w:r w:rsidRPr="00FE2B4D">
        <w:rPr>
          <w:rFonts w:asciiTheme="majorBidi" w:hAnsiTheme="majorBidi" w:cstheme="majorBidi"/>
          <w:caps/>
          <w:color w:val="000000"/>
        </w:rPr>
        <w:t>BACKGROUND:</w:t>
      </w:r>
      <w:r w:rsidRPr="00FE2B4D">
        <w:rPr>
          <w:rStyle w:val="apple-converted-space"/>
          <w:rFonts w:asciiTheme="majorBidi" w:hAnsiTheme="majorBidi" w:cstheme="majorBidi"/>
          <w:caps/>
          <w:color w:val="000000"/>
        </w:rPr>
        <w:t> </w:t>
      </w:r>
    </w:p>
    <w:p w14:paraId="2AEFFBA9" w14:textId="77777777" w:rsidR="00D13F95" w:rsidRPr="00FE2B4D" w:rsidRDefault="00D13F95" w:rsidP="00D13F95">
      <w:pPr>
        <w:pStyle w:val="NormalWeb"/>
        <w:spacing w:before="0" w:beforeAutospacing="0" w:after="120" w:afterAutospacing="0"/>
        <w:rPr>
          <w:rFonts w:asciiTheme="majorBidi" w:hAnsiTheme="majorBidi" w:cstheme="majorBidi"/>
          <w:color w:val="000000"/>
        </w:rPr>
      </w:pPr>
      <w:r w:rsidRPr="00FE2B4D">
        <w:rPr>
          <w:rFonts w:asciiTheme="majorBidi" w:hAnsiTheme="majorBidi" w:cstheme="majorBidi"/>
          <w:color w:val="000000"/>
        </w:rPr>
        <w:t>There are limited data on the prevalence and risk factors for diabetic retinopathy (DR) in the Gaza Strip.</w:t>
      </w:r>
    </w:p>
    <w:p w14:paraId="539651F8" w14:textId="77777777" w:rsidR="00D13F95" w:rsidRPr="00FE2B4D" w:rsidRDefault="00D13F95" w:rsidP="00D13F95">
      <w:pPr>
        <w:pStyle w:val="Heading4"/>
        <w:spacing w:before="0" w:beforeAutospacing="0" w:after="0" w:afterAutospacing="0"/>
        <w:ind w:right="60"/>
        <w:rPr>
          <w:rFonts w:asciiTheme="majorBidi" w:hAnsiTheme="majorBidi" w:cstheme="majorBidi"/>
          <w:caps/>
          <w:color w:val="000000"/>
        </w:rPr>
      </w:pPr>
      <w:r w:rsidRPr="00FE2B4D">
        <w:rPr>
          <w:rFonts w:asciiTheme="majorBidi" w:hAnsiTheme="majorBidi" w:cstheme="majorBidi"/>
          <w:caps/>
          <w:color w:val="000000"/>
        </w:rPr>
        <w:t>OBJECTIVE:</w:t>
      </w:r>
      <w:r w:rsidRPr="00FE2B4D">
        <w:rPr>
          <w:rStyle w:val="apple-converted-space"/>
          <w:rFonts w:asciiTheme="majorBidi" w:hAnsiTheme="majorBidi" w:cstheme="majorBidi"/>
          <w:caps/>
          <w:color w:val="000000"/>
        </w:rPr>
        <w:t> </w:t>
      </w:r>
    </w:p>
    <w:p w14:paraId="48D36D30" w14:textId="77777777" w:rsidR="00D13F95" w:rsidRPr="00FE2B4D" w:rsidRDefault="00D13F95" w:rsidP="00D13F95">
      <w:pPr>
        <w:pStyle w:val="NormalWeb"/>
        <w:spacing w:before="0" w:beforeAutospacing="0" w:after="120" w:afterAutospacing="0"/>
        <w:rPr>
          <w:rFonts w:asciiTheme="majorBidi" w:hAnsiTheme="majorBidi" w:cstheme="majorBidi"/>
          <w:color w:val="000000"/>
        </w:rPr>
      </w:pPr>
      <w:r w:rsidRPr="00FE2B4D">
        <w:rPr>
          <w:rFonts w:asciiTheme="majorBidi" w:hAnsiTheme="majorBidi" w:cstheme="majorBidi"/>
          <w:color w:val="000000"/>
        </w:rPr>
        <w:t>To assesses clinical and biochemical associated with DR in males with type 2 diabetes mellitus (T2DM) in the Gaza Strip.</w:t>
      </w:r>
    </w:p>
    <w:p w14:paraId="721098F6" w14:textId="77777777" w:rsidR="00D13F95" w:rsidRPr="00FE2B4D" w:rsidRDefault="00D13F95" w:rsidP="00D13F95">
      <w:pPr>
        <w:pStyle w:val="Heading4"/>
        <w:spacing w:before="0" w:beforeAutospacing="0" w:after="0" w:afterAutospacing="0"/>
        <w:ind w:right="60"/>
        <w:rPr>
          <w:rFonts w:asciiTheme="majorBidi" w:hAnsiTheme="majorBidi" w:cstheme="majorBidi"/>
          <w:caps/>
          <w:color w:val="000000"/>
        </w:rPr>
      </w:pPr>
      <w:r w:rsidRPr="00FE2B4D">
        <w:rPr>
          <w:rFonts w:asciiTheme="majorBidi" w:hAnsiTheme="majorBidi" w:cstheme="majorBidi"/>
          <w:caps/>
          <w:color w:val="000000"/>
        </w:rPr>
        <w:t>METHODS:</w:t>
      </w:r>
      <w:r w:rsidRPr="00FE2B4D">
        <w:rPr>
          <w:rStyle w:val="apple-converted-space"/>
          <w:rFonts w:asciiTheme="majorBidi" w:hAnsiTheme="majorBidi" w:cstheme="majorBidi"/>
          <w:caps/>
          <w:color w:val="000000"/>
        </w:rPr>
        <w:t> </w:t>
      </w:r>
    </w:p>
    <w:p w14:paraId="01C8FCFF" w14:textId="77777777" w:rsidR="00D13F95" w:rsidRPr="00FE2B4D" w:rsidRDefault="00D13F95" w:rsidP="00D13F95">
      <w:pPr>
        <w:pStyle w:val="NormalWeb"/>
        <w:spacing w:before="0" w:beforeAutospacing="0" w:after="120" w:afterAutospacing="0"/>
        <w:rPr>
          <w:rFonts w:asciiTheme="majorBidi" w:hAnsiTheme="majorBidi" w:cstheme="majorBidi"/>
          <w:color w:val="000000"/>
        </w:rPr>
      </w:pPr>
      <w:r w:rsidRPr="00FE2B4D">
        <w:rPr>
          <w:rFonts w:asciiTheme="majorBidi" w:hAnsiTheme="majorBidi" w:cstheme="majorBidi"/>
          <w:color w:val="000000"/>
        </w:rPr>
        <w:t>One hundred and fifty males with T2DM from the Gaza Strip underwent a questionnaire interview, serum biochemical analysis, and assessment of their previous urine and blood results.</w:t>
      </w:r>
    </w:p>
    <w:p w14:paraId="169E7E35" w14:textId="77777777" w:rsidR="00D13F95" w:rsidRPr="00FE2B4D" w:rsidRDefault="00D13F95" w:rsidP="00D13F95">
      <w:pPr>
        <w:pStyle w:val="Heading4"/>
        <w:spacing w:before="0" w:beforeAutospacing="0" w:after="0" w:afterAutospacing="0"/>
        <w:ind w:right="60"/>
        <w:rPr>
          <w:rFonts w:asciiTheme="majorBidi" w:hAnsiTheme="majorBidi" w:cstheme="majorBidi"/>
          <w:caps/>
          <w:color w:val="000000"/>
        </w:rPr>
      </w:pPr>
      <w:r w:rsidRPr="00FE2B4D">
        <w:rPr>
          <w:rFonts w:asciiTheme="majorBidi" w:hAnsiTheme="majorBidi" w:cstheme="majorBidi"/>
          <w:caps/>
          <w:color w:val="000000"/>
        </w:rPr>
        <w:t>RESULTS:</w:t>
      </w:r>
      <w:r w:rsidRPr="00FE2B4D">
        <w:rPr>
          <w:rStyle w:val="apple-converted-space"/>
          <w:rFonts w:asciiTheme="majorBidi" w:hAnsiTheme="majorBidi" w:cstheme="majorBidi"/>
          <w:caps/>
          <w:color w:val="000000"/>
        </w:rPr>
        <w:t> </w:t>
      </w:r>
    </w:p>
    <w:p w14:paraId="595C7A3E" w14:textId="77777777" w:rsidR="00D13F95" w:rsidRPr="00FE2B4D" w:rsidRDefault="00D13F95" w:rsidP="00D13F95">
      <w:pPr>
        <w:pStyle w:val="NormalWeb"/>
        <w:spacing w:before="0" w:beforeAutospacing="0" w:after="120" w:afterAutospacing="0"/>
        <w:rPr>
          <w:rFonts w:asciiTheme="majorBidi" w:hAnsiTheme="majorBidi" w:cstheme="majorBidi"/>
          <w:color w:val="000000"/>
        </w:rPr>
      </w:pPr>
      <w:r w:rsidRPr="00FE2B4D">
        <w:rPr>
          <w:rFonts w:asciiTheme="majorBidi" w:hAnsiTheme="majorBidi" w:cstheme="majorBidi"/>
          <w:color w:val="000000"/>
        </w:rPr>
        <w:t>The prevalence of DR was 24.7%. The duration of diabetes and prevalence of neuropathy, nephropathy, cardiovascular disease, and recurrent infections were significantly higher among patients with DR compared with those without DR (</w:t>
      </w:r>
      <w:r w:rsidRPr="00FE2B4D">
        <w:rPr>
          <w:rFonts w:asciiTheme="majorBidi" w:hAnsiTheme="majorBidi" w:cstheme="majorBidi"/>
          <w:i/>
          <w:iCs/>
          <w:color w:val="000000"/>
        </w:rPr>
        <w:t>p</w:t>
      </w:r>
      <w:r w:rsidRPr="00FE2B4D">
        <w:rPr>
          <w:rFonts w:asciiTheme="majorBidi" w:hAnsiTheme="majorBidi" w:cstheme="majorBidi"/>
          <w:color w:val="000000"/>
        </w:rPr>
        <w:t> &lt; 0.05). Serum urea, creatinine, glucose, cholesterol, and low-density lipoprotein cholesterol were significantly elevated, whilst eGFR and high-density lipoprotein cholesterol were significantly lower in patients with DR compared with patients without DR (</w:t>
      </w:r>
      <w:r w:rsidRPr="00FE2B4D">
        <w:rPr>
          <w:rFonts w:asciiTheme="majorBidi" w:hAnsiTheme="majorBidi" w:cstheme="majorBidi"/>
          <w:i/>
          <w:iCs/>
          <w:color w:val="000000"/>
        </w:rPr>
        <w:t>p</w:t>
      </w:r>
      <w:r w:rsidRPr="00FE2B4D">
        <w:rPr>
          <w:rFonts w:asciiTheme="majorBidi" w:hAnsiTheme="majorBidi" w:cstheme="majorBidi"/>
          <w:color w:val="000000"/>
        </w:rPr>
        <w:t> &lt; 0.05). Urinary albumin concentration and albumin creatinine ratio (ACR) was higher in patients with DR. ACR correlated significantly with the duration of T2DM (</w:t>
      </w:r>
      <w:r w:rsidRPr="00FE2B4D">
        <w:rPr>
          <w:rFonts w:asciiTheme="majorBidi" w:hAnsiTheme="majorBidi" w:cstheme="majorBidi"/>
          <w:i/>
          <w:iCs/>
          <w:color w:val="000000"/>
        </w:rPr>
        <w:t>r</w:t>
      </w:r>
      <w:r w:rsidRPr="00FE2B4D">
        <w:rPr>
          <w:rFonts w:asciiTheme="majorBidi" w:hAnsiTheme="majorBidi" w:cstheme="majorBidi"/>
          <w:color w:val="000000"/>
        </w:rPr>
        <w:t> = 0.311,</w:t>
      </w:r>
      <w:r w:rsidRPr="00FE2B4D">
        <w:rPr>
          <w:rStyle w:val="apple-converted-space"/>
          <w:rFonts w:asciiTheme="majorBidi" w:hAnsiTheme="majorBidi" w:cstheme="majorBidi"/>
          <w:color w:val="000000"/>
        </w:rPr>
        <w:t> </w:t>
      </w:r>
      <w:r w:rsidRPr="00FE2B4D">
        <w:rPr>
          <w:rFonts w:asciiTheme="majorBidi" w:hAnsiTheme="majorBidi" w:cstheme="majorBidi"/>
          <w:i/>
          <w:iCs/>
          <w:color w:val="000000"/>
        </w:rPr>
        <w:t>p</w:t>
      </w:r>
      <w:r w:rsidRPr="00FE2B4D">
        <w:rPr>
          <w:rFonts w:asciiTheme="majorBidi" w:hAnsiTheme="majorBidi" w:cstheme="majorBidi"/>
          <w:color w:val="000000"/>
        </w:rPr>
        <w:t> &lt; 0.001), glucose (</w:t>
      </w:r>
      <w:r w:rsidRPr="00FE2B4D">
        <w:rPr>
          <w:rFonts w:asciiTheme="majorBidi" w:hAnsiTheme="majorBidi" w:cstheme="majorBidi"/>
          <w:i/>
          <w:iCs/>
          <w:color w:val="000000"/>
        </w:rPr>
        <w:t>r</w:t>
      </w:r>
      <w:r w:rsidRPr="00FE2B4D">
        <w:rPr>
          <w:rFonts w:asciiTheme="majorBidi" w:hAnsiTheme="majorBidi" w:cstheme="majorBidi"/>
          <w:color w:val="000000"/>
        </w:rPr>
        <w:t> = 0.479,</w:t>
      </w:r>
      <w:r w:rsidRPr="00FE2B4D">
        <w:rPr>
          <w:rStyle w:val="apple-converted-space"/>
          <w:rFonts w:asciiTheme="majorBidi" w:hAnsiTheme="majorBidi" w:cstheme="majorBidi"/>
          <w:color w:val="000000"/>
        </w:rPr>
        <w:t> </w:t>
      </w:r>
      <w:r w:rsidRPr="00FE2B4D">
        <w:rPr>
          <w:rFonts w:asciiTheme="majorBidi" w:hAnsiTheme="majorBidi" w:cstheme="majorBidi"/>
          <w:i/>
          <w:iCs/>
          <w:color w:val="000000"/>
        </w:rPr>
        <w:t>p</w:t>
      </w:r>
      <w:r w:rsidRPr="00FE2B4D">
        <w:rPr>
          <w:rFonts w:asciiTheme="majorBidi" w:hAnsiTheme="majorBidi" w:cstheme="majorBidi"/>
          <w:color w:val="000000"/>
        </w:rPr>
        <w:t> &lt; 0.001), urea (</w:t>
      </w:r>
      <w:r w:rsidRPr="00FE2B4D">
        <w:rPr>
          <w:rFonts w:asciiTheme="majorBidi" w:hAnsiTheme="majorBidi" w:cstheme="majorBidi"/>
          <w:i/>
          <w:iCs/>
          <w:color w:val="000000"/>
        </w:rPr>
        <w:t>r</w:t>
      </w:r>
      <w:r w:rsidRPr="00FE2B4D">
        <w:rPr>
          <w:rFonts w:asciiTheme="majorBidi" w:hAnsiTheme="majorBidi" w:cstheme="majorBidi"/>
          <w:color w:val="000000"/>
        </w:rPr>
        <w:t> = 0.337,</w:t>
      </w:r>
      <w:r w:rsidRPr="00FE2B4D">
        <w:rPr>
          <w:rStyle w:val="apple-converted-space"/>
          <w:rFonts w:asciiTheme="majorBidi" w:hAnsiTheme="majorBidi" w:cstheme="majorBidi"/>
          <w:color w:val="000000"/>
        </w:rPr>
        <w:t> </w:t>
      </w:r>
      <w:r w:rsidRPr="00FE2B4D">
        <w:rPr>
          <w:rFonts w:asciiTheme="majorBidi" w:hAnsiTheme="majorBidi" w:cstheme="majorBidi"/>
          <w:i/>
          <w:iCs/>
          <w:color w:val="000000"/>
        </w:rPr>
        <w:t>p</w:t>
      </w:r>
      <w:r w:rsidRPr="00FE2B4D">
        <w:rPr>
          <w:rFonts w:asciiTheme="majorBidi" w:hAnsiTheme="majorBidi" w:cstheme="majorBidi"/>
          <w:color w:val="000000"/>
        </w:rPr>
        <w:t> &lt; 0.001), creatinine (</w:t>
      </w:r>
      <w:r w:rsidRPr="00FE2B4D">
        <w:rPr>
          <w:rFonts w:asciiTheme="majorBidi" w:hAnsiTheme="majorBidi" w:cstheme="majorBidi"/>
          <w:i/>
          <w:iCs/>
          <w:color w:val="000000"/>
        </w:rPr>
        <w:t>r</w:t>
      </w:r>
      <w:r w:rsidRPr="00FE2B4D">
        <w:rPr>
          <w:rFonts w:asciiTheme="majorBidi" w:hAnsiTheme="majorBidi" w:cstheme="majorBidi"/>
          <w:color w:val="000000"/>
        </w:rPr>
        <w:t> = 0.275,</w:t>
      </w:r>
      <w:r w:rsidRPr="00FE2B4D">
        <w:rPr>
          <w:rStyle w:val="apple-converted-space"/>
          <w:rFonts w:asciiTheme="majorBidi" w:hAnsiTheme="majorBidi" w:cstheme="majorBidi"/>
          <w:color w:val="000000"/>
        </w:rPr>
        <w:t> </w:t>
      </w:r>
      <w:r w:rsidRPr="00FE2B4D">
        <w:rPr>
          <w:rFonts w:asciiTheme="majorBidi" w:hAnsiTheme="majorBidi" w:cstheme="majorBidi"/>
          <w:i/>
          <w:iCs/>
          <w:color w:val="000000"/>
        </w:rPr>
        <w:t>p</w:t>
      </w:r>
      <w:r w:rsidRPr="00FE2B4D">
        <w:rPr>
          <w:rFonts w:asciiTheme="majorBidi" w:hAnsiTheme="majorBidi" w:cstheme="majorBidi"/>
          <w:color w:val="000000"/>
        </w:rPr>
        <w:t> = 0.001), and GFR (</w:t>
      </w:r>
      <w:r w:rsidRPr="00FE2B4D">
        <w:rPr>
          <w:rFonts w:asciiTheme="majorBidi" w:hAnsiTheme="majorBidi" w:cstheme="majorBidi"/>
          <w:i/>
          <w:iCs/>
          <w:color w:val="000000"/>
        </w:rPr>
        <w:t>r</w:t>
      </w:r>
      <w:r w:rsidRPr="00FE2B4D">
        <w:rPr>
          <w:rFonts w:asciiTheme="majorBidi" w:hAnsiTheme="majorBidi" w:cstheme="majorBidi"/>
          <w:color w:val="000000"/>
        </w:rPr>
        <w:t> = -0.275,</w:t>
      </w:r>
      <w:r w:rsidRPr="00FE2B4D">
        <w:rPr>
          <w:rStyle w:val="apple-converted-space"/>
          <w:rFonts w:asciiTheme="majorBidi" w:hAnsiTheme="majorBidi" w:cstheme="majorBidi"/>
          <w:color w:val="000000"/>
        </w:rPr>
        <w:t> </w:t>
      </w:r>
      <w:r w:rsidRPr="00FE2B4D">
        <w:rPr>
          <w:rFonts w:asciiTheme="majorBidi" w:hAnsiTheme="majorBidi" w:cstheme="majorBidi"/>
          <w:i/>
          <w:iCs/>
          <w:color w:val="000000"/>
        </w:rPr>
        <w:t>p</w:t>
      </w:r>
      <w:r w:rsidRPr="00FE2B4D">
        <w:rPr>
          <w:rFonts w:asciiTheme="majorBidi" w:hAnsiTheme="majorBidi" w:cstheme="majorBidi"/>
          <w:color w:val="000000"/>
        </w:rPr>
        <w:t> &lt; 0.001).</w:t>
      </w:r>
    </w:p>
    <w:p w14:paraId="4BCA75D6" w14:textId="77777777" w:rsidR="00D13F95" w:rsidRPr="00FE2B4D" w:rsidRDefault="00D13F95" w:rsidP="00D13F95">
      <w:pPr>
        <w:pStyle w:val="Heading4"/>
        <w:spacing w:before="0" w:beforeAutospacing="0" w:after="0" w:afterAutospacing="0"/>
        <w:ind w:right="60"/>
        <w:rPr>
          <w:rFonts w:asciiTheme="majorBidi" w:hAnsiTheme="majorBidi" w:cstheme="majorBidi"/>
          <w:caps/>
          <w:color w:val="000000"/>
        </w:rPr>
      </w:pPr>
      <w:r w:rsidRPr="00FE2B4D">
        <w:rPr>
          <w:rFonts w:asciiTheme="majorBidi" w:hAnsiTheme="majorBidi" w:cstheme="majorBidi"/>
          <w:caps/>
          <w:color w:val="000000"/>
        </w:rPr>
        <w:t>CONCLUSION:</w:t>
      </w:r>
      <w:r w:rsidRPr="00FE2B4D">
        <w:rPr>
          <w:rStyle w:val="apple-converted-space"/>
          <w:rFonts w:asciiTheme="majorBidi" w:hAnsiTheme="majorBidi" w:cstheme="majorBidi"/>
          <w:caps/>
          <w:color w:val="000000"/>
        </w:rPr>
        <w:t> </w:t>
      </w:r>
    </w:p>
    <w:p w14:paraId="3117805D" w14:textId="77777777" w:rsidR="00D13F95" w:rsidRPr="00FE2B4D" w:rsidRDefault="00D13F95" w:rsidP="00D13F95">
      <w:pPr>
        <w:pStyle w:val="NormalWeb"/>
        <w:spacing w:before="0" w:beforeAutospacing="0" w:after="120" w:afterAutospacing="0"/>
        <w:rPr>
          <w:rFonts w:asciiTheme="majorBidi" w:hAnsiTheme="majorBidi" w:cstheme="majorBidi"/>
          <w:color w:val="000000"/>
        </w:rPr>
      </w:pPr>
      <w:r w:rsidRPr="00FE2B4D">
        <w:rPr>
          <w:rFonts w:asciiTheme="majorBidi" w:hAnsiTheme="majorBidi" w:cstheme="majorBidi"/>
          <w:color w:val="000000"/>
        </w:rPr>
        <w:t>These data show a high prevalence of DR in an unselected cohort of patients with T2DM and relationships to modifiable risk factors in Gaza.</w:t>
      </w:r>
    </w:p>
    <w:p w14:paraId="3BEB54B8" w14:textId="6DA43FA8" w:rsidR="00D13F95" w:rsidRPr="00FE2B4D" w:rsidRDefault="00D13F95">
      <w:pPr>
        <w:rPr>
          <w:rFonts w:asciiTheme="majorBidi" w:hAnsiTheme="majorBidi" w:cstheme="majorBidi"/>
        </w:rPr>
      </w:pPr>
    </w:p>
    <w:p w14:paraId="512B01FF" w14:textId="79F8781D" w:rsidR="00D13F95" w:rsidRPr="00FE2B4D" w:rsidRDefault="00D13F95">
      <w:pPr>
        <w:rPr>
          <w:rFonts w:asciiTheme="majorBidi" w:hAnsiTheme="majorBidi" w:cstheme="majorBidi"/>
        </w:rPr>
      </w:pPr>
    </w:p>
    <w:p w14:paraId="4C24E0A1" w14:textId="3DCA5023" w:rsidR="00D13F95" w:rsidRPr="00FE2B4D" w:rsidRDefault="00D13F95">
      <w:pPr>
        <w:rPr>
          <w:rFonts w:asciiTheme="majorBidi" w:hAnsiTheme="majorBidi" w:cstheme="majorBidi"/>
        </w:rPr>
      </w:pPr>
    </w:p>
    <w:p w14:paraId="15712BC7" w14:textId="31A93BB3" w:rsidR="00D13F95" w:rsidRPr="00FE2B4D" w:rsidRDefault="00D13F95">
      <w:pPr>
        <w:rPr>
          <w:rFonts w:asciiTheme="majorBidi" w:hAnsiTheme="majorBidi" w:cstheme="majorBidi"/>
        </w:rPr>
      </w:pPr>
    </w:p>
    <w:p w14:paraId="446403AA" w14:textId="4BED6F18" w:rsidR="00D13F95" w:rsidRPr="00FE2B4D" w:rsidRDefault="00D13F95">
      <w:pPr>
        <w:rPr>
          <w:rFonts w:asciiTheme="majorBidi" w:hAnsiTheme="majorBidi" w:cstheme="majorBidi"/>
        </w:rPr>
      </w:pPr>
    </w:p>
    <w:p w14:paraId="6ECBB97E" w14:textId="18980572" w:rsidR="00D13F95" w:rsidRPr="00FE2B4D" w:rsidRDefault="00D13F95">
      <w:pPr>
        <w:rPr>
          <w:rFonts w:asciiTheme="majorBidi" w:hAnsiTheme="majorBidi" w:cstheme="majorBidi"/>
        </w:rPr>
      </w:pPr>
    </w:p>
    <w:p w14:paraId="1B15A4D5" w14:textId="28613E9F" w:rsidR="00D13F95" w:rsidRPr="00FE2B4D" w:rsidRDefault="00D13F95">
      <w:pPr>
        <w:rPr>
          <w:rFonts w:asciiTheme="majorBidi" w:hAnsiTheme="majorBidi" w:cstheme="majorBidi"/>
        </w:rPr>
      </w:pPr>
    </w:p>
    <w:p w14:paraId="35AC18ED" w14:textId="26451AA9" w:rsidR="00D13F95" w:rsidRPr="00FE2B4D" w:rsidRDefault="00D13F95">
      <w:pPr>
        <w:rPr>
          <w:rFonts w:asciiTheme="majorBidi" w:hAnsiTheme="majorBidi" w:cstheme="majorBidi"/>
        </w:rPr>
      </w:pPr>
    </w:p>
    <w:p w14:paraId="441C81B6" w14:textId="14A9056D" w:rsidR="00D13F95" w:rsidRPr="00FE2B4D" w:rsidRDefault="00D13F95">
      <w:pPr>
        <w:rPr>
          <w:rFonts w:asciiTheme="majorBidi" w:hAnsiTheme="majorBidi" w:cstheme="majorBidi"/>
        </w:rPr>
      </w:pPr>
    </w:p>
    <w:p w14:paraId="3341E610" w14:textId="0223C7E3" w:rsidR="00D13F95" w:rsidRPr="00FE2B4D" w:rsidRDefault="00D13F95">
      <w:pPr>
        <w:rPr>
          <w:rFonts w:asciiTheme="majorBidi" w:hAnsiTheme="majorBidi" w:cstheme="majorBidi"/>
        </w:rPr>
      </w:pPr>
    </w:p>
    <w:p w14:paraId="31B7FB4D" w14:textId="7A30766A" w:rsidR="00D13F95" w:rsidRPr="00FE2B4D" w:rsidRDefault="00D13F95">
      <w:pPr>
        <w:rPr>
          <w:rFonts w:asciiTheme="majorBidi" w:hAnsiTheme="majorBidi" w:cstheme="majorBidi"/>
        </w:rPr>
      </w:pPr>
    </w:p>
    <w:p w14:paraId="303BAF41" w14:textId="7CBF1612" w:rsidR="00D13F95" w:rsidRPr="00FE2B4D" w:rsidRDefault="00D13F95">
      <w:pPr>
        <w:rPr>
          <w:rFonts w:asciiTheme="majorBidi" w:hAnsiTheme="majorBidi" w:cstheme="majorBidi"/>
        </w:rPr>
      </w:pPr>
    </w:p>
    <w:p w14:paraId="49BE98FD" w14:textId="300003D8" w:rsidR="00D13F95" w:rsidRPr="00FE2B4D" w:rsidRDefault="00D13F95">
      <w:pPr>
        <w:rPr>
          <w:rFonts w:asciiTheme="majorBidi" w:hAnsiTheme="majorBidi" w:cstheme="majorBidi"/>
        </w:rPr>
      </w:pPr>
    </w:p>
    <w:p w14:paraId="0BA03875" w14:textId="1CA2A2D1" w:rsidR="00D13F95" w:rsidRPr="00FE2B4D" w:rsidRDefault="00D13F95">
      <w:pPr>
        <w:rPr>
          <w:rFonts w:asciiTheme="majorBidi" w:hAnsiTheme="majorBidi" w:cstheme="majorBidi"/>
        </w:rPr>
      </w:pPr>
    </w:p>
    <w:p w14:paraId="264CFC40" w14:textId="7275F24C" w:rsidR="00D13F95" w:rsidRPr="00FE2B4D" w:rsidRDefault="00D13F95">
      <w:pPr>
        <w:rPr>
          <w:rFonts w:asciiTheme="majorBidi" w:hAnsiTheme="majorBidi" w:cstheme="majorBidi"/>
        </w:rPr>
      </w:pPr>
    </w:p>
    <w:p w14:paraId="2429252D" w14:textId="7FB1954F" w:rsidR="00D13F95" w:rsidRPr="00FE2B4D" w:rsidRDefault="00D13F95">
      <w:pPr>
        <w:rPr>
          <w:rFonts w:asciiTheme="majorBidi" w:hAnsiTheme="majorBidi" w:cstheme="majorBidi"/>
        </w:rPr>
      </w:pPr>
    </w:p>
    <w:p w14:paraId="5AB9E64B" w14:textId="0A18BA70" w:rsidR="00D13F95" w:rsidRPr="00FE2B4D" w:rsidRDefault="00DE3417">
      <w:pPr>
        <w:rPr>
          <w:rFonts w:asciiTheme="majorBidi" w:hAnsiTheme="majorBidi" w:cstheme="majorBidi"/>
        </w:rPr>
      </w:pPr>
      <w:r w:rsidRPr="00FE2B4D">
        <w:rPr>
          <w:rFonts w:asciiTheme="majorBidi" w:hAnsiTheme="majorBidi" w:cstheme="majorBidi"/>
        </w:rPr>
        <w:lastRenderedPageBreak/>
        <w:t xml:space="preserve">Article </w:t>
      </w:r>
      <w:r w:rsidR="00D13F95" w:rsidRPr="00FE2B4D">
        <w:rPr>
          <w:rFonts w:asciiTheme="majorBidi" w:hAnsiTheme="majorBidi" w:cstheme="majorBidi"/>
        </w:rPr>
        <w:t>NO#</w:t>
      </w:r>
      <w:r w:rsidR="00D132D7">
        <w:rPr>
          <w:rFonts w:asciiTheme="majorBidi" w:hAnsiTheme="majorBidi" w:cstheme="majorBidi"/>
        </w:rPr>
        <w:t>9</w:t>
      </w:r>
    </w:p>
    <w:p w14:paraId="39CE0F6D" w14:textId="7E85D4BE" w:rsidR="00D13F95" w:rsidRPr="00FE2B4D" w:rsidRDefault="00D13F95">
      <w:pPr>
        <w:rPr>
          <w:rFonts w:asciiTheme="majorBidi" w:hAnsiTheme="majorBidi" w:cstheme="majorBidi"/>
        </w:rPr>
      </w:pPr>
    </w:p>
    <w:p w14:paraId="737CF754" w14:textId="77777777" w:rsidR="00D13F95" w:rsidRPr="00FE2B4D" w:rsidRDefault="00D132D7" w:rsidP="00D13F95">
      <w:pPr>
        <w:rPr>
          <w:rFonts w:asciiTheme="majorBidi" w:hAnsiTheme="majorBidi" w:cstheme="majorBidi"/>
        </w:rPr>
      </w:pPr>
      <w:hyperlink r:id="rId12" w:history="1">
        <w:r w:rsidR="00D13F95" w:rsidRPr="00FE2B4D">
          <w:rPr>
            <w:rStyle w:val="Hyperlink"/>
            <w:rFonts w:asciiTheme="majorBidi" w:hAnsiTheme="majorBidi" w:cstheme="majorBidi"/>
            <w:color w:val="642A8F"/>
            <w:shd w:val="clear" w:color="auto" w:fill="FFFFFF"/>
          </w:rPr>
          <w:t>The prevalence and risk factors of diabetic retinopathy in selected primary care centers during the 3-year screening intervals.</w:t>
        </w:r>
      </w:hyperlink>
    </w:p>
    <w:p w14:paraId="6F3F8923" w14:textId="1C2935D9" w:rsidR="00D13F95" w:rsidRPr="00FE2B4D" w:rsidRDefault="00D13F95">
      <w:pPr>
        <w:rPr>
          <w:rFonts w:asciiTheme="majorBidi" w:hAnsiTheme="majorBidi" w:cstheme="majorBidi"/>
        </w:rPr>
      </w:pPr>
    </w:p>
    <w:p w14:paraId="155BF7EF" w14:textId="77777777" w:rsidR="00D13F95" w:rsidRPr="00D13F95" w:rsidRDefault="00D13F95" w:rsidP="00D13F95">
      <w:pPr>
        <w:outlineLvl w:val="2"/>
        <w:rPr>
          <w:rFonts w:asciiTheme="majorBidi" w:eastAsia="Times New Roman" w:hAnsiTheme="majorBidi" w:cstheme="majorBidi"/>
          <w:b/>
          <w:bCs/>
          <w:color w:val="985735"/>
        </w:rPr>
      </w:pPr>
      <w:r w:rsidRPr="00D13F95">
        <w:rPr>
          <w:rFonts w:asciiTheme="majorBidi" w:eastAsia="Times New Roman" w:hAnsiTheme="majorBidi" w:cstheme="majorBidi"/>
          <w:b/>
          <w:bCs/>
          <w:color w:val="985735"/>
        </w:rPr>
        <w:t>Abstract</w:t>
      </w:r>
    </w:p>
    <w:p w14:paraId="04433D0E" w14:textId="77777777" w:rsidR="00D13F95" w:rsidRPr="00D13F95" w:rsidRDefault="00D13F95" w:rsidP="00D13F95">
      <w:pPr>
        <w:spacing w:line="369" w:lineRule="atLeast"/>
        <w:ind w:right="60"/>
        <w:outlineLvl w:val="3"/>
        <w:rPr>
          <w:rFonts w:asciiTheme="majorBidi" w:eastAsia="Times New Roman" w:hAnsiTheme="majorBidi" w:cstheme="majorBidi"/>
          <w:b/>
          <w:bCs/>
          <w:caps/>
          <w:color w:val="000000"/>
        </w:rPr>
      </w:pPr>
      <w:r w:rsidRPr="00D13F95">
        <w:rPr>
          <w:rFonts w:asciiTheme="majorBidi" w:eastAsia="Times New Roman" w:hAnsiTheme="majorBidi" w:cstheme="majorBidi"/>
          <w:b/>
          <w:bCs/>
          <w:caps/>
          <w:color w:val="000000"/>
        </w:rPr>
        <w:t>OBJECTIVES: </w:t>
      </w:r>
    </w:p>
    <w:p w14:paraId="228A0287" w14:textId="77777777" w:rsidR="00D13F95" w:rsidRPr="00D13F95" w:rsidRDefault="00D13F95" w:rsidP="00D13F95">
      <w:pPr>
        <w:spacing w:after="120" w:line="369" w:lineRule="atLeast"/>
        <w:rPr>
          <w:rFonts w:asciiTheme="majorBidi" w:eastAsia="Times New Roman" w:hAnsiTheme="majorBidi" w:cstheme="majorBidi"/>
        </w:rPr>
      </w:pPr>
      <w:r w:rsidRPr="00D13F95">
        <w:rPr>
          <w:rFonts w:asciiTheme="majorBidi" w:eastAsia="Times New Roman" w:hAnsiTheme="majorBidi" w:cstheme="majorBidi"/>
        </w:rPr>
        <w:t>This study aimed to determine the prevalence and progression of diabetic retinopathy (DR) and its risk factors in patients with diabetes attending primary care centers.</w:t>
      </w:r>
    </w:p>
    <w:p w14:paraId="238FB09D" w14:textId="77777777" w:rsidR="00D13F95" w:rsidRPr="00D13F95" w:rsidRDefault="00D13F95" w:rsidP="00D13F95">
      <w:pPr>
        <w:spacing w:line="369" w:lineRule="atLeast"/>
        <w:ind w:right="60"/>
        <w:outlineLvl w:val="3"/>
        <w:rPr>
          <w:rFonts w:asciiTheme="majorBidi" w:eastAsia="Times New Roman" w:hAnsiTheme="majorBidi" w:cstheme="majorBidi"/>
          <w:b/>
          <w:bCs/>
          <w:caps/>
          <w:color w:val="000000"/>
        </w:rPr>
      </w:pPr>
      <w:r w:rsidRPr="00D13F95">
        <w:rPr>
          <w:rFonts w:asciiTheme="majorBidi" w:eastAsia="Times New Roman" w:hAnsiTheme="majorBidi" w:cstheme="majorBidi"/>
          <w:b/>
          <w:bCs/>
          <w:caps/>
          <w:color w:val="000000"/>
        </w:rPr>
        <w:t>METHODS: </w:t>
      </w:r>
    </w:p>
    <w:p w14:paraId="5A773A05" w14:textId="77777777" w:rsidR="00D13F95" w:rsidRPr="00D13F95" w:rsidRDefault="00D13F95" w:rsidP="00D13F95">
      <w:pPr>
        <w:spacing w:after="120" w:line="369" w:lineRule="atLeast"/>
        <w:rPr>
          <w:rFonts w:asciiTheme="majorBidi" w:eastAsia="Times New Roman" w:hAnsiTheme="majorBidi" w:cstheme="majorBidi"/>
        </w:rPr>
      </w:pPr>
      <w:r w:rsidRPr="00D13F95">
        <w:rPr>
          <w:rFonts w:asciiTheme="majorBidi" w:eastAsia="Times New Roman" w:hAnsiTheme="majorBidi" w:cstheme="majorBidi"/>
        </w:rPr>
        <w:t>This study was a cross-sectional chart review that was conducted in three randomly selected primary care centers. A total of 250 patients with diabetes had three consecutive annual screenings for DR from April 2014 to April 2017. At the initial visit, the ophthalmological findings were recorded. For three successive yearly screening, the screening results were assessed to estimate the changes that occurred in the prevalence, incidence, and progression of DR in addition to the degree of association with the most predictable risk factors.</w:t>
      </w:r>
    </w:p>
    <w:p w14:paraId="2AF9BA7E" w14:textId="77777777" w:rsidR="00D13F95" w:rsidRPr="00D13F95" w:rsidRDefault="00D13F95" w:rsidP="00D13F95">
      <w:pPr>
        <w:spacing w:line="369" w:lineRule="atLeast"/>
        <w:ind w:right="60"/>
        <w:outlineLvl w:val="3"/>
        <w:rPr>
          <w:rFonts w:asciiTheme="majorBidi" w:eastAsia="Times New Roman" w:hAnsiTheme="majorBidi" w:cstheme="majorBidi"/>
          <w:b/>
          <w:bCs/>
          <w:caps/>
          <w:color w:val="000000"/>
        </w:rPr>
      </w:pPr>
      <w:r w:rsidRPr="00D13F95">
        <w:rPr>
          <w:rFonts w:asciiTheme="majorBidi" w:eastAsia="Times New Roman" w:hAnsiTheme="majorBidi" w:cstheme="majorBidi"/>
          <w:b/>
          <w:bCs/>
          <w:caps/>
          <w:color w:val="000000"/>
        </w:rPr>
        <w:t>RESULTS: </w:t>
      </w:r>
    </w:p>
    <w:p w14:paraId="49744419" w14:textId="77777777" w:rsidR="00D13F95" w:rsidRPr="00D13F95" w:rsidRDefault="00D13F95" w:rsidP="00D13F95">
      <w:pPr>
        <w:spacing w:after="120" w:line="369" w:lineRule="atLeast"/>
        <w:rPr>
          <w:rFonts w:asciiTheme="majorBidi" w:eastAsia="Times New Roman" w:hAnsiTheme="majorBidi" w:cstheme="majorBidi"/>
        </w:rPr>
      </w:pPr>
      <w:r w:rsidRPr="00D13F95">
        <w:rPr>
          <w:rFonts w:asciiTheme="majorBidi" w:eastAsia="Times New Roman" w:hAnsiTheme="majorBidi" w:cstheme="majorBidi"/>
        </w:rPr>
        <w:t>The initial prevalence of DR was 15.2%. In this study, the findings over three consecutive screening intervals revealed that there was a steady increase in the prevalence of DR. The findings of this study showed that there was no significant association with DR and known risk factors including sex, type of diabetes mellitus (DM), obesity, and smoking. On the other hand, the duration of DM, hemoglobin A1c level, uncontrolled diabetes, hypertension, dyslipidemia, nephropathy, insulin treatment, and age were identified as strong predictors of DR among diabetics in this study.</w:t>
      </w:r>
    </w:p>
    <w:p w14:paraId="0C654223" w14:textId="77777777" w:rsidR="00D13F95" w:rsidRPr="00D13F95" w:rsidRDefault="00D13F95" w:rsidP="00D13F95">
      <w:pPr>
        <w:spacing w:line="369" w:lineRule="atLeast"/>
        <w:ind w:right="60"/>
        <w:outlineLvl w:val="3"/>
        <w:rPr>
          <w:rFonts w:asciiTheme="majorBidi" w:eastAsia="Times New Roman" w:hAnsiTheme="majorBidi" w:cstheme="majorBidi"/>
          <w:b/>
          <w:bCs/>
          <w:caps/>
          <w:color w:val="000000"/>
        </w:rPr>
      </w:pPr>
      <w:r w:rsidRPr="00D13F95">
        <w:rPr>
          <w:rFonts w:asciiTheme="majorBidi" w:eastAsia="Times New Roman" w:hAnsiTheme="majorBidi" w:cstheme="majorBidi"/>
          <w:b/>
          <w:bCs/>
          <w:caps/>
          <w:color w:val="000000"/>
        </w:rPr>
        <w:t>CONCLUSION: </w:t>
      </w:r>
    </w:p>
    <w:p w14:paraId="23A6DE08" w14:textId="77777777" w:rsidR="00D13F95" w:rsidRPr="00D13F95" w:rsidRDefault="00D13F95" w:rsidP="00D13F95">
      <w:pPr>
        <w:spacing w:after="120" w:line="369" w:lineRule="atLeast"/>
        <w:rPr>
          <w:rFonts w:asciiTheme="majorBidi" w:eastAsia="Times New Roman" w:hAnsiTheme="majorBidi" w:cstheme="majorBidi"/>
        </w:rPr>
      </w:pPr>
      <w:r w:rsidRPr="00D13F95">
        <w:rPr>
          <w:rFonts w:asciiTheme="majorBidi" w:eastAsia="Times New Roman" w:hAnsiTheme="majorBidi" w:cstheme="majorBidi"/>
        </w:rPr>
        <w:t>DR, a serious microvascular complication of DM, is an asymptomatic disease with a slow onset and gradual progression. Primary prevention is highly recommended to control the risk factors that will delay the onset and progression of DR.</w:t>
      </w:r>
    </w:p>
    <w:p w14:paraId="53A09DEA" w14:textId="77777777" w:rsidR="00D13F95" w:rsidRPr="00D13F95" w:rsidRDefault="00D13F95" w:rsidP="00D13F95">
      <w:pPr>
        <w:rPr>
          <w:rFonts w:asciiTheme="majorBidi" w:eastAsia="Times New Roman" w:hAnsiTheme="majorBidi" w:cstheme="majorBidi"/>
        </w:rPr>
      </w:pPr>
    </w:p>
    <w:p w14:paraId="740381B2" w14:textId="53D6FF03" w:rsidR="00D13F95" w:rsidRPr="00FE2B4D" w:rsidRDefault="00D13F95">
      <w:pPr>
        <w:rPr>
          <w:rFonts w:asciiTheme="majorBidi" w:hAnsiTheme="majorBidi" w:cstheme="majorBidi"/>
        </w:rPr>
      </w:pPr>
    </w:p>
    <w:p w14:paraId="7A01EA3B" w14:textId="3683D8F6" w:rsidR="00D13F95" w:rsidRPr="00FE2B4D" w:rsidRDefault="00D13F95">
      <w:pPr>
        <w:rPr>
          <w:rFonts w:asciiTheme="majorBidi" w:hAnsiTheme="majorBidi" w:cstheme="majorBidi"/>
        </w:rPr>
      </w:pPr>
    </w:p>
    <w:p w14:paraId="7B273532" w14:textId="2A30CB95" w:rsidR="00D13F95" w:rsidRPr="00FE2B4D" w:rsidRDefault="00D13F95">
      <w:pPr>
        <w:rPr>
          <w:rFonts w:asciiTheme="majorBidi" w:hAnsiTheme="majorBidi" w:cstheme="majorBidi"/>
        </w:rPr>
      </w:pPr>
    </w:p>
    <w:p w14:paraId="2CFED5E4" w14:textId="47605F99" w:rsidR="00D13F95" w:rsidRPr="00FE2B4D" w:rsidRDefault="00D13F95">
      <w:pPr>
        <w:rPr>
          <w:rFonts w:asciiTheme="majorBidi" w:hAnsiTheme="majorBidi" w:cstheme="majorBidi"/>
        </w:rPr>
      </w:pPr>
    </w:p>
    <w:p w14:paraId="57404D44" w14:textId="58E11DFE" w:rsidR="00D13F95" w:rsidRPr="00FE2B4D" w:rsidRDefault="00D13F95">
      <w:pPr>
        <w:rPr>
          <w:rFonts w:asciiTheme="majorBidi" w:hAnsiTheme="majorBidi" w:cstheme="majorBidi"/>
        </w:rPr>
      </w:pPr>
    </w:p>
    <w:p w14:paraId="4F486F84" w14:textId="28EAF76B" w:rsidR="00D13F95" w:rsidRPr="00FE2B4D" w:rsidRDefault="00D13F95">
      <w:pPr>
        <w:rPr>
          <w:rFonts w:asciiTheme="majorBidi" w:hAnsiTheme="majorBidi" w:cstheme="majorBidi"/>
        </w:rPr>
      </w:pPr>
    </w:p>
    <w:p w14:paraId="59227CE4" w14:textId="1B1E1970" w:rsidR="00D13F95" w:rsidRPr="00FE2B4D" w:rsidRDefault="00D13F95">
      <w:pPr>
        <w:rPr>
          <w:rFonts w:asciiTheme="majorBidi" w:hAnsiTheme="majorBidi" w:cstheme="majorBidi"/>
        </w:rPr>
      </w:pPr>
    </w:p>
    <w:p w14:paraId="5D6C1B2F" w14:textId="77777777" w:rsidR="00340836" w:rsidRPr="00FE2B4D" w:rsidRDefault="00340836">
      <w:pPr>
        <w:rPr>
          <w:rFonts w:asciiTheme="majorBidi" w:hAnsiTheme="majorBidi" w:cstheme="majorBidi"/>
        </w:rPr>
      </w:pPr>
    </w:p>
    <w:p w14:paraId="7D8A6C45" w14:textId="2D8F74E2" w:rsidR="00D13F95" w:rsidRPr="00FE2B4D" w:rsidRDefault="00DE3417" w:rsidP="00340836">
      <w:pPr>
        <w:rPr>
          <w:rFonts w:asciiTheme="majorBidi" w:hAnsiTheme="majorBidi" w:cstheme="majorBidi"/>
        </w:rPr>
      </w:pPr>
      <w:r w:rsidRPr="00FE2B4D">
        <w:rPr>
          <w:rFonts w:asciiTheme="majorBidi" w:hAnsiTheme="majorBidi" w:cstheme="majorBidi"/>
        </w:rPr>
        <w:lastRenderedPageBreak/>
        <w:t xml:space="preserve">Article </w:t>
      </w:r>
      <w:r w:rsidR="00D13F95" w:rsidRPr="00FE2B4D">
        <w:rPr>
          <w:rFonts w:asciiTheme="majorBidi" w:hAnsiTheme="majorBidi" w:cstheme="majorBidi"/>
        </w:rPr>
        <w:t xml:space="preserve">NO# </w:t>
      </w:r>
      <w:r w:rsidR="00D132D7">
        <w:rPr>
          <w:rFonts w:asciiTheme="majorBidi" w:hAnsiTheme="majorBidi" w:cstheme="majorBidi"/>
        </w:rPr>
        <w:t>10</w:t>
      </w:r>
    </w:p>
    <w:p w14:paraId="1093211C" w14:textId="77777777" w:rsidR="00340836" w:rsidRPr="00FE2B4D" w:rsidRDefault="00D132D7" w:rsidP="00340836">
      <w:pPr>
        <w:rPr>
          <w:rFonts w:asciiTheme="majorBidi" w:hAnsiTheme="majorBidi" w:cstheme="majorBidi"/>
        </w:rPr>
      </w:pPr>
      <w:hyperlink r:id="rId13" w:history="1">
        <w:r w:rsidR="00340836" w:rsidRPr="00FE2B4D">
          <w:rPr>
            <w:rStyle w:val="Hyperlink"/>
            <w:rFonts w:asciiTheme="majorBidi" w:hAnsiTheme="majorBidi" w:cstheme="majorBidi"/>
            <w:color w:val="642A8F"/>
            <w:shd w:val="clear" w:color="auto" w:fill="FFFFFF"/>
          </w:rPr>
          <w:t>Awareness of diabetes and diabetic retinopathy among a group of diabetic patients in main public hospitals in Damascus, Syria during the Syrian crisis.</w:t>
        </w:r>
      </w:hyperlink>
    </w:p>
    <w:p w14:paraId="37FA2002" w14:textId="11AAB230" w:rsidR="00340836" w:rsidRPr="00FE2B4D" w:rsidRDefault="00340836">
      <w:pPr>
        <w:rPr>
          <w:rFonts w:asciiTheme="majorBidi" w:hAnsiTheme="majorBidi" w:cstheme="majorBidi"/>
        </w:rPr>
      </w:pPr>
    </w:p>
    <w:p w14:paraId="664255C1" w14:textId="77777777" w:rsidR="00340836" w:rsidRPr="00FE2B4D" w:rsidRDefault="00340836" w:rsidP="00340836">
      <w:pPr>
        <w:pStyle w:val="Heading3"/>
        <w:spacing w:before="0" w:beforeAutospacing="0" w:after="0" w:afterAutospacing="0"/>
        <w:rPr>
          <w:rFonts w:asciiTheme="majorBidi" w:hAnsiTheme="majorBidi" w:cstheme="majorBidi"/>
          <w:color w:val="985735"/>
          <w:sz w:val="24"/>
          <w:szCs w:val="24"/>
        </w:rPr>
      </w:pPr>
      <w:r w:rsidRPr="00FE2B4D">
        <w:rPr>
          <w:rFonts w:asciiTheme="majorBidi" w:hAnsiTheme="majorBidi" w:cstheme="majorBidi"/>
          <w:color w:val="985735"/>
          <w:sz w:val="24"/>
          <w:szCs w:val="24"/>
        </w:rPr>
        <w:t>Abstract</w:t>
      </w:r>
    </w:p>
    <w:p w14:paraId="19E0C7C6" w14:textId="77777777" w:rsidR="00340836" w:rsidRPr="00FE2B4D" w:rsidRDefault="00340836" w:rsidP="00340836">
      <w:pPr>
        <w:pStyle w:val="Heading4"/>
        <w:spacing w:before="0" w:beforeAutospacing="0" w:after="0" w:afterAutospacing="0" w:line="369" w:lineRule="atLeast"/>
        <w:ind w:right="60"/>
        <w:rPr>
          <w:rFonts w:asciiTheme="majorBidi" w:hAnsiTheme="majorBidi" w:cstheme="majorBidi"/>
          <w:caps/>
          <w:color w:val="000000"/>
        </w:rPr>
      </w:pPr>
      <w:r w:rsidRPr="00FE2B4D">
        <w:rPr>
          <w:rFonts w:asciiTheme="majorBidi" w:hAnsiTheme="majorBidi" w:cstheme="majorBidi"/>
          <w:caps/>
          <w:color w:val="000000"/>
        </w:rPr>
        <w:t>BACKGROUND:</w:t>
      </w:r>
      <w:r w:rsidRPr="00FE2B4D">
        <w:rPr>
          <w:rStyle w:val="apple-converted-space"/>
          <w:rFonts w:asciiTheme="majorBidi" w:hAnsiTheme="majorBidi" w:cstheme="majorBidi"/>
          <w:caps/>
          <w:color w:val="000000"/>
        </w:rPr>
        <w:t> </w:t>
      </w:r>
    </w:p>
    <w:p w14:paraId="5F5CB7AB" w14:textId="77777777" w:rsidR="00340836" w:rsidRPr="00FE2B4D" w:rsidRDefault="00340836" w:rsidP="00340836">
      <w:pPr>
        <w:pStyle w:val="NormalWeb"/>
        <w:spacing w:before="0" w:beforeAutospacing="0" w:after="120" w:afterAutospacing="0" w:line="369" w:lineRule="atLeast"/>
        <w:rPr>
          <w:rFonts w:asciiTheme="majorBidi" w:hAnsiTheme="majorBidi" w:cstheme="majorBidi"/>
          <w:color w:val="000000"/>
        </w:rPr>
      </w:pPr>
      <w:r w:rsidRPr="00FE2B4D">
        <w:rPr>
          <w:rFonts w:asciiTheme="majorBidi" w:hAnsiTheme="majorBidi" w:cstheme="majorBidi"/>
          <w:color w:val="000000"/>
        </w:rPr>
        <w:t>The awareness of diabetes mellitus (DM) and its complications, especially diabetic retinopathy (DR), is the key to reducing their burden. This study aimed to assess both the awareness of diabetic outpatients and their action towards periodic eye exam, and to determine the causes of non-compliance amongst patients who were aware. Because the Syrian Crisis affected all aspects of Syrians' life, the study aimed to determine the crisis' effects on patients' care-seeking behavior. Our study was the first step in paving the way of prevention strategies.</w:t>
      </w:r>
    </w:p>
    <w:p w14:paraId="02FEF291" w14:textId="77777777" w:rsidR="00340836" w:rsidRPr="00FE2B4D" w:rsidRDefault="00340836" w:rsidP="00340836">
      <w:pPr>
        <w:pStyle w:val="Heading4"/>
        <w:spacing w:before="0" w:beforeAutospacing="0" w:after="0" w:afterAutospacing="0" w:line="369" w:lineRule="atLeast"/>
        <w:ind w:right="60"/>
        <w:rPr>
          <w:rFonts w:asciiTheme="majorBidi" w:hAnsiTheme="majorBidi" w:cstheme="majorBidi"/>
          <w:caps/>
          <w:color w:val="000000"/>
        </w:rPr>
      </w:pPr>
      <w:r w:rsidRPr="00FE2B4D">
        <w:rPr>
          <w:rFonts w:asciiTheme="majorBidi" w:hAnsiTheme="majorBidi" w:cstheme="majorBidi"/>
          <w:caps/>
          <w:color w:val="000000"/>
        </w:rPr>
        <w:t>METHODS:</w:t>
      </w:r>
      <w:r w:rsidRPr="00FE2B4D">
        <w:rPr>
          <w:rStyle w:val="apple-converted-space"/>
          <w:rFonts w:asciiTheme="majorBidi" w:hAnsiTheme="majorBidi" w:cstheme="majorBidi"/>
          <w:caps/>
          <w:color w:val="000000"/>
        </w:rPr>
        <w:t> </w:t>
      </w:r>
    </w:p>
    <w:p w14:paraId="09AC572E" w14:textId="77777777" w:rsidR="00340836" w:rsidRPr="00FE2B4D" w:rsidRDefault="00340836" w:rsidP="00340836">
      <w:pPr>
        <w:pStyle w:val="NormalWeb"/>
        <w:spacing w:before="0" w:beforeAutospacing="0" w:after="120" w:afterAutospacing="0" w:line="369" w:lineRule="atLeast"/>
        <w:rPr>
          <w:rFonts w:asciiTheme="majorBidi" w:hAnsiTheme="majorBidi" w:cstheme="majorBidi"/>
          <w:color w:val="000000"/>
        </w:rPr>
      </w:pPr>
      <w:r w:rsidRPr="00FE2B4D">
        <w:rPr>
          <w:rFonts w:asciiTheme="majorBidi" w:hAnsiTheme="majorBidi" w:cstheme="majorBidi"/>
          <w:color w:val="000000"/>
        </w:rPr>
        <w:t>This observational cross-section study was conducted on 260 patients with DM who were visiting the four main hospitals in the Syrian capital, Damascus between August and November 2017.</w:t>
      </w:r>
    </w:p>
    <w:p w14:paraId="33994386" w14:textId="77777777" w:rsidR="00340836" w:rsidRPr="00FE2B4D" w:rsidRDefault="00340836" w:rsidP="00340836">
      <w:pPr>
        <w:pStyle w:val="Heading4"/>
        <w:spacing w:before="0" w:beforeAutospacing="0" w:after="0" w:afterAutospacing="0" w:line="369" w:lineRule="atLeast"/>
        <w:ind w:right="60"/>
        <w:rPr>
          <w:rFonts w:asciiTheme="majorBidi" w:hAnsiTheme="majorBidi" w:cstheme="majorBidi"/>
          <w:caps/>
          <w:color w:val="000000"/>
        </w:rPr>
      </w:pPr>
      <w:r w:rsidRPr="00FE2B4D">
        <w:rPr>
          <w:rFonts w:asciiTheme="majorBidi" w:hAnsiTheme="majorBidi" w:cstheme="majorBidi"/>
          <w:caps/>
          <w:color w:val="000000"/>
        </w:rPr>
        <w:t>RESULTS:</w:t>
      </w:r>
      <w:r w:rsidRPr="00FE2B4D">
        <w:rPr>
          <w:rStyle w:val="apple-converted-space"/>
          <w:rFonts w:asciiTheme="majorBidi" w:hAnsiTheme="majorBidi" w:cstheme="majorBidi"/>
          <w:caps/>
          <w:color w:val="000000"/>
        </w:rPr>
        <w:t> </w:t>
      </w:r>
    </w:p>
    <w:p w14:paraId="19C044EA" w14:textId="77777777" w:rsidR="00340836" w:rsidRPr="00FE2B4D" w:rsidRDefault="00340836" w:rsidP="00340836">
      <w:pPr>
        <w:pStyle w:val="NormalWeb"/>
        <w:spacing w:before="0" w:beforeAutospacing="0" w:after="120" w:afterAutospacing="0" w:line="369" w:lineRule="atLeast"/>
        <w:rPr>
          <w:rFonts w:asciiTheme="majorBidi" w:hAnsiTheme="majorBidi" w:cstheme="majorBidi"/>
          <w:color w:val="000000"/>
        </w:rPr>
      </w:pPr>
      <w:r w:rsidRPr="00FE2B4D">
        <w:rPr>
          <w:rFonts w:asciiTheme="majorBidi" w:hAnsiTheme="majorBidi" w:cstheme="majorBidi"/>
          <w:color w:val="000000"/>
        </w:rPr>
        <w:t>The mean (±SD) age of participants was 54.3(±12.8) years. Females were more than half (56.2%). The majority were from areas outside Damascus (72.3%). The mean (±SD) DM duration was 10.6 (±7.1) years. Almost all patients (93.8%) thought that DM could affect the eye. 67.3% believed that it could cause blindness. 86.9% of the patients conceived that DM patients should visit an ophthalmologist regularly. 37% did not visit any ophthalmologists at all, while 63% reported they had visited their ophthalmologists. Only 21.5% had a regular eye exam. Gender, educational level, economic status, province, and family history of DM had statistically an insignificant relation with an ophthalmologist visit. The preponderance of the patients who haven't visited regularly did not appreciate the necessity of regular eye exam. Diabetic neuropathy was the most common complication of DM that patients were aware of (92%) and suffered from (56.5%). Meanwhile, regarding the effects of the Syrian Crisis: 41.2% of diabetic patients had stopped their medications for at least one month, mainly because the drugs were unavailable (74.7% of them), as some drug companies had been destroyed. Half of the patients had struggled to reach a medical care center. Half of the patients had been displaced, two-third of them were from outside Damascus.</w:t>
      </w:r>
    </w:p>
    <w:p w14:paraId="0020760D" w14:textId="77777777" w:rsidR="00340836" w:rsidRPr="00FE2B4D" w:rsidRDefault="00340836" w:rsidP="00340836">
      <w:pPr>
        <w:pStyle w:val="Heading4"/>
        <w:spacing w:before="0" w:beforeAutospacing="0" w:after="0" w:afterAutospacing="0" w:line="369" w:lineRule="atLeast"/>
        <w:ind w:right="60"/>
        <w:rPr>
          <w:rFonts w:asciiTheme="majorBidi" w:hAnsiTheme="majorBidi" w:cstheme="majorBidi"/>
          <w:caps/>
          <w:color w:val="000000"/>
        </w:rPr>
      </w:pPr>
      <w:r w:rsidRPr="00FE2B4D">
        <w:rPr>
          <w:rFonts w:asciiTheme="majorBidi" w:hAnsiTheme="majorBidi" w:cstheme="majorBidi"/>
          <w:caps/>
          <w:color w:val="000000"/>
        </w:rPr>
        <w:t>CONCLUSION:</w:t>
      </w:r>
      <w:r w:rsidRPr="00FE2B4D">
        <w:rPr>
          <w:rStyle w:val="apple-converted-space"/>
          <w:rFonts w:asciiTheme="majorBidi" w:hAnsiTheme="majorBidi" w:cstheme="majorBidi"/>
          <w:caps/>
          <w:color w:val="000000"/>
        </w:rPr>
        <w:t> </w:t>
      </w:r>
    </w:p>
    <w:p w14:paraId="4AEBE6CC" w14:textId="77777777" w:rsidR="00FE2B4D" w:rsidRDefault="00340836" w:rsidP="00FE2B4D">
      <w:pPr>
        <w:pStyle w:val="NormalWeb"/>
        <w:spacing w:before="0" w:beforeAutospacing="0" w:after="120" w:afterAutospacing="0" w:line="369" w:lineRule="atLeast"/>
        <w:rPr>
          <w:rFonts w:asciiTheme="majorBidi" w:hAnsiTheme="majorBidi" w:cstheme="majorBidi"/>
          <w:color w:val="000000"/>
        </w:rPr>
      </w:pPr>
      <w:r w:rsidRPr="00FE2B4D">
        <w:rPr>
          <w:rFonts w:asciiTheme="majorBidi" w:hAnsiTheme="majorBidi" w:cstheme="majorBidi"/>
          <w:color w:val="000000"/>
        </w:rPr>
        <w:t>A screening program for DR should be initiated. Also, awareness about DM and its complications, especially DR, should be raised through doctors and media.</w:t>
      </w:r>
    </w:p>
    <w:p w14:paraId="5C829D86" w14:textId="23D32726" w:rsidR="00340836" w:rsidRPr="00FE2B4D" w:rsidRDefault="00DE3417" w:rsidP="00FE2B4D">
      <w:pPr>
        <w:pStyle w:val="NormalWeb"/>
        <w:spacing w:before="0" w:beforeAutospacing="0" w:after="120" w:afterAutospacing="0" w:line="369" w:lineRule="atLeast"/>
        <w:rPr>
          <w:rFonts w:asciiTheme="majorBidi" w:hAnsiTheme="majorBidi" w:cstheme="majorBidi"/>
          <w:color w:val="000000"/>
        </w:rPr>
      </w:pPr>
      <w:r w:rsidRPr="00FE2B4D">
        <w:rPr>
          <w:rFonts w:asciiTheme="majorBidi" w:hAnsiTheme="majorBidi" w:cstheme="majorBidi"/>
        </w:rPr>
        <w:lastRenderedPageBreak/>
        <w:t xml:space="preserve">Article </w:t>
      </w:r>
      <w:r w:rsidR="00340836" w:rsidRPr="00FE2B4D">
        <w:rPr>
          <w:rFonts w:asciiTheme="majorBidi" w:hAnsiTheme="majorBidi" w:cstheme="majorBidi"/>
        </w:rPr>
        <w:t>NO#1</w:t>
      </w:r>
      <w:r w:rsidR="00D132D7">
        <w:rPr>
          <w:rFonts w:asciiTheme="majorBidi" w:hAnsiTheme="majorBidi" w:cstheme="majorBidi"/>
        </w:rPr>
        <w:t>1</w:t>
      </w:r>
      <w:r w:rsidR="00340836" w:rsidRPr="00FE2B4D">
        <w:rPr>
          <w:rFonts w:asciiTheme="majorBidi" w:hAnsiTheme="majorBidi" w:cstheme="majorBidi"/>
        </w:rPr>
        <w:t xml:space="preserve"> </w:t>
      </w:r>
    </w:p>
    <w:p w14:paraId="4EE5BC3D" w14:textId="77777777" w:rsidR="00DE3417" w:rsidRPr="00FE2B4D" w:rsidRDefault="00DE3417">
      <w:pPr>
        <w:rPr>
          <w:rFonts w:asciiTheme="majorBidi" w:hAnsiTheme="majorBidi" w:cstheme="majorBidi"/>
        </w:rPr>
      </w:pPr>
    </w:p>
    <w:p w14:paraId="3549D6B3" w14:textId="77777777" w:rsidR="00340836" w:rsidRPr="00FE2B4D" w:rsidRDefault="00D132D7" w:rsidP="00340836">
      <w:pPr>
        <w:rPr>
          <w:rFonts w:asciiTheme="majorBidi" w:hAnsiTheme="majorBidi" w:cstheme="majorBidi"/>
        </w:rPr>
      </w:pPr>
      <w:hyperlink r:id="rId14" w:history="1">
        <w:r w:rsidR="00340836" w:rsidRPr="00FE2B4D">
          <w:rPr>
            <w:rFonts w:asciiTheme="majorBidi" w:hAnsiTheme="majorBidi" w:cstheme="majorBidi"/>
            <w:b/>
            <w:bCs/>
            <w:color w:val="642A8F"/>
            <w:u w:val="single"/>
            <w:shd w:val="clear" w:color="auto" w:fill="FFFFFF"/>
          </w:rPr>
          <w:t>Diabetic retinopathy</w:t>
        </w:r>
        <w:r w:rsidR="00340836" w:rsidRPr="00FE2B4D">
          <w:rPr>
            <w:rFonts w:asciiTheme="majorBidi" w:hAnsiTheme="majorBidi" w:cstheme="majorBidi"/>
            <w:color w:val="642A8F"/>
            <w:u w:val="single"/>
            <w:shd w:val="clear" w:color="auto" w:fill="FFFFFF"/>
          </w:rPr>
          <w:t> (DR) among 40 years and older </w:t>
        </w:r>
        <w:r w:rsidR="00340836" w:rsidRPr="00FE2B4D">
          <w:rPr>
            <w:rFonts w:asciiTheme="majorBidi" w:hAnsiTheme="majorBidi" w:cstheme="majorBidi"/>
            <w:b/>
            <w:bCs/>
            <w:color w:val="642A8F"/>
            <w:u w:val="single"/>
            <w:shd w:val="clear" w:color="auto" w:fill="FFFFFF"/>
          </w:rPr>
          <w:t>Saudi</w:t>
        </w:r>
        <w:r w:rsidR="00340836" w:rsidRPr="00FE2B4D">
          <w:rPr>
            <w:rFonts w:asciiTheme="majorBidi" w:hAnsiTheme="majorBidi" w:cstheme="majorBidi"/>
            <w:color w:val="642A8F"/>
            <w:u w:val="single"/>
            <w:shd w:val="clear" w:color="auto" w:fill="FFFFFF"/>
          </w:rPr>
          <w:t> population with diabetes in Riyadh governorate, </w:t>
        </w:r>
        <w:r w:rsidR="00340836" w:rsidRPr="00FE2B4D">
          <w:rPr>
            <w:rFonts w:asciiTheme="majorBidi" w:hAnsiTheme="majorBidi" w:cstheme="majorBidi"/>
            <w:b/>
            <w:bCs/>
            <w:color w:val="642A8F"/>
            <w:u w:val="single"/>
            <w:shd w:val="clear" w:color="auto" w:fill="FFFFFF"/>
          </w:rPr>
          <w:t>Saudi</w:t>
        </w:r>
        <w:r w:rsidR="00340836" w:rsidRPr="00FE2B4D">
          <w:rPr>
            <w:rFonts w:asciiTheme="majorBidi" w:hAnsiTheme="majorBidi" w:cstheme="majorBidi"/>
            <w:color w:val="642A8F"/>
            <w:u w:val="single"/>
            <w:shd w:val="clear" w:color="auto" w:fill="FFFFFF"/>
          </w:rPr>
          <w:t xml:space="preserve"> Arabia - A </w:t>
        </w:r>
        <w:proofErr w:type="gramStart"/>
        <w:r w:rsidR="00340836" w:rsidRPr="00FE2B4D">
          <w:rPr>
            <w:rFonts w:asciiTheme="majorBidi" w:hAnsiTheme="majorBidi" w:cstheme="majorBidi"/>
            <w:color w:val="642A8F"/>
            <w:u w:val="single"/>
            <w:shd w:val="clear" w:color="auto" w:fill="FFFFFF"/>
          </w:rPr>
          <w:t>population based</w:t>
        </w:r>
        <w:proofErr w:type="gramEnd"/>
        <w:r w:rsidR="00340836" w:rsidRPr="00FE2B4D">
          <w:rPr>
            <w:rFonts w:asciiTheme="majorBidi" w:hAnsiTheme="majorBidi" w:cstheme="majorBidi"/>
            <w:color w:val="642A8F"/>
            <w:u w:val="single"/>
            <w:shd w:val="clear" w:color="auto" w:fill="FFFFFF"/>
          </w:rPr>
          <w:t xml:space="preserve"> survey.</w:t>
        </w:r>
      </w:hyperlink>
    </w:p>
    <w:p w14:paraId="19DD957D" w14:textId="6CBE6E76" w:rsidR="00340836" w:rsidRPr="00FE2B4D" w:rsidRDefault="00340836">
      <w:pPr>
        <w:rPr>
          <w:rFonts w:asciiTheme="majorBidi" w:hAnsiTheme="majorBidi" w:cstheme="majorBidi"/>
        </w:rPr>
      </w:pPr>
    </w:p>
    <w:p w14:paraId="7EBC0B7B" w14:textId="77777777" w:rsidR="00340836" w:rsidRPr="00FE2B4D" w:rsidRDefault="00D132D7" w:rsidP="00340836">
      <w:pPr>
        <w:pStyle w:val="Heading3"/>
        <w:spacing w:before="120" w:beforeAutospacing="0" w:after="120" w:afterAutospacing="0"/>
        <w:rPr>
          <w:rFonts w:asciiTheme="majorBidi" w:hAnsiTheme="majorBidi" w:cstheme="majorBidi"/>
          <w:color w:val="724128"/>
          <w:sz w:val="24"/>
          <w:szCs w:val="24"/>
        </w:rPr>
      </w:pPr>
      <w:hyperlink r:id="rId15" w:tooltip="Open/close author information list" w:history="1">
        <w:r w:rsidR="00340836" w:rsidRPr="00FE2B4D">
          <w:rPr>
            <w:rStyle w:val="Hyperlink"/>
            <w:rFonts w:asciiTheme="majorBidi" w:hAnsiTheme="majorBidi" w:cstheme="majorBidi"/>
            <w:color w:val="660066"/>
            <w:sz w:val="24"/>
            <w:szCs w:val="24"/>
          </w:rPr>
          <w:t>Author information</w:t>
        </w:r>
      </w:hyperlink>
    </w:p>
    <w:p w14:paraId="0F115E3B" w14:textId="77777777" w:rsidR="00340836" w:rsidRPr="00FE2B4D" w:rsidRDefault="00340836" w:rsidP="00340836">
      <w:pPr>
        <w:rPr>
          <w:rFonts w:asciiTheme="majorBidi" w:hAnsiTheme="majorBidi" w:cstheme="majorBidi"/>
          <w:color w:val="000000"/>
        </w:rPr>
      </w:pPr>
      <w:r w:rsidRPr="00FE2B4D">
        <w:rPr>
          <w:rFonts w:asciiTheme="majorBidi" w:hAnsiTheme="majorBidi" w:cstheme="majorBidi"/>
          <w:color w:val="000000"/>
        </w:rPr>
        <w:t>1</w:t>
      </w:r>
    </w:p>
    <w:p w14:paraId="2858AA51" w14:textId="77777777" w:rsidR="00340836" w:rsidRPr="00FE2B4D" w:rsidRDefault="00340836" w:rsidP="00340836">
      <w:pPr>
        <w:ind w:left="720"/>
        <w:rPr>
          <w:rFonts w:asciiTheme="majorBidi" w:hAnsiTheme="majorBidi" w:cstheme="majorBidi"/>
          <w:color w:val="000000"/>
        </w:rPr>
      </w:pPr>
      <w:r w:rsidRPr="00FE2B4D">
        <w:rPr>
          <w:rFonts w:asciiTheme="majorBidi" w:hAnsiTheme="majorBidi" w:cstheme="majorBidi"/>
          <w:color w:val="000000"/>
        </w:rPr>
        <w:t>Research Department, King Khaled Eye Specialist Hospital, Riyadh, Saudi Arabia.</w:t>
      </w:r>
    </w:p>
    <w:p w14:paraId="6C8AB7B2" w14:textId="77777777" w:rsidR="00340836" w:rsidRPr="00FE2B4D" w:rsidRDefault="00340836" w:rsidP="00340836">
      <w:pPr>
        <w:ind w:left="450"/>
        <w:rPr>
          <w:rFonts w:asciiTheme="majorBidi" w:hAnsiTheme="majorBidi" w:cstheme="majorBidi"/>
          <w:color w:val="000000"/>
        </w:rPr>
      </w:pPr>
      <w:r w:rsidRPr="00FE2B4D">
        <w:rPr>
          <w:rFonts w:asciiTheme="majorBidi" w:hAnsiTheme="majorBidi" w:cstheme="majorBidi"/>
          <w:color w:val="000000"/>
        </w:rPr>
        <w:t>2</w:t>
      </w:r>
    </w:p>
    <w:p w14:paraId="20B61270" w14:textId="77777777" w:rsidR="00340836" w:rsidRPr="00FE2B4D" w:rsidRDefault="00340836" w:rsidP="00340836">
      <w:pPr>
        <w:ind w:left="720"/>
        <w:rPr>
          <w:rFonts w:asciiTheme="majorBidi" w:hAnsiTheme="majorBidi" w:cstheme="majorBidi"/>
          <w:color w:val="000000"/>
        </w:rPr>
      </w:pPr>
      <w:r w:rsidRPr="00FE2B4D">
        <w:rPr>
          <w:rFonts w:asciiTheme="majorBidi" w:hAnsiTheme="majorBidi" w:cstheme="majorBidi"/>
          <w:color w:val="000000"/>
        </w:rPr>
        <w:t>Retina and Uveitis Department, King Khaled Eye Specialist Hospital, Riyadh, Saudi Arabia.</w:t>
      </w:r>
    </w:p>
    <w:p w14:paraId="03EE2663" w14:textId="77777777" w:rsidR="00340836" w:rsidRPr="00FE2B4D" w:rsidRDefault="00340836" w:rsidP="00340836">
      <w:pPr>
        <w:pStyle w:val="Heading3"/>
        <w:spacing w:before="0" w:beforeAutospacing="0" w:after="0" w:afterAutospacing="0"/>
        <w:rPr>
          <w:rFonts w:asciiTheme="majorBidi" w:hAnsiTheme="majorBidi" w:cstheme="majorBidi"/>
          <w:color w:val="985735"/>
          <w:sz w:val="24"/>
          <w:szCs w:val="24"/>
        </w:rPr>
      </w:pPr>
      <w:r w:rsidRPr="00FE2B4D">
        <w:rPr>
          <w:rFonts w:asciiTheme="majorBidi" w:hAnsiTheme="majorBidi" w:cstheme="majorBidi"/>
          <w:color w:val="985735"/>
          <w:sz w:val="24"/>
          <w:szCs w:val="24"/>
        </w:rPr>
        <w:t>Abstract</w:t>
      </w:r>
    </w:p>
    <w:p w14:paraId="62435351" w14:textId="77777777" w:rsidR="00340836" w:rsidRPr="00FE2B4D" w:rsidRDefault="00340836" w:rsidP="00340836">
      <w:pPr>
        <w:pStyle w:val="Heading4"/>
        <w:spacing w:before="0" w:beforeAutospacing="0" w:after="0" w:afterAutospacing="0" w:line="369" w:lineRule="atLeast"/>
        <w:ind w:right="60"/>
        <w:rPr>
          <w:rFonts w:asciiTheme="majorBidi" w:hAnsiTheme="majorBidi" w:cstheme="majorBidi"/>
          <w:caps/>
          <w:color w:val="000000"/>
        </w:rPr>
      </w:pPr>
      <w:r w:rsidRPr="00FE2B4D">
        <w:rPr>
          <w:rFonts w:asciiTheme="majorBidi" w:hAnsiTheme="majorBidi" w:cstheme="majorBidi"/>
          <w:caps/>
          <w:color w:val="000000"/>
        </w:rPr>
        <w:t>PURPOSE:</w:t>
      </w:r>
      <w:r w:rsidRPr="00FE2B4D">
        <w:rPr>
          <w:rStyle w:val="apple-converted-space"/>
          <w:rFonts w:asciiTheme="majorBidi" w:hAnsiTheme="majorBidi" w:cstheme="majorBidi"/>
          <w:caps/>
          <w:color w:val="000000"/>
        </w:rPr>
        <w:t> </w:t>
      </w:r>
    </w:p>
    <w:p w14:paraId="4BE042D6" w14:textId="77777777" w:rsidR="00340836" w:rsidRPr="00FE2B4D" w:rsidRDefault="00340836" w:rsidP="00340836">
      <w:pPr>
        <w:pStyle w:val="NormalWeb"/>
        <w:spacing w:before="0" w:beforeAutospacing="0" w:after="120" w:afterAutospacing="0" w:line="369" w:lineRule="atLeast"/>
        <w:rPr>
          <w:rFonts w:asciiTheme="majorBidi" w:hAnsiTheme="majorBidi" w:cstheme="majorBidi"/>
          <w:color w:val="000000"/>
        </w:rPr>
      </w:pPr>
      <w:r w:rsidRPr="00FE2B4D">
        <w:rPr>
          <w:rFonts w:asciiTheme="majorBidi" w:hAnsiTheme="majorBidi" w:cstheme="majorBidi"/>
          <w:color w:val="000000"/>
        </w:rPr>
        <w:t>To present the prevalence and determinants of diabetic retinopathy (DR) among more than 40 years old Saudi population.</w:t>
      </w:r>
    </w:p>
    <w:p w14:paraId="7570E19B" w14:textId="77777777" w:rsidR="00340836" w:rsidRPr="00FE2B4D" w:rsidRDefault="00340836" w:rsidP="00340836">
      <w:pPr>
        <w:pStyle w:val="Heading4"/>
        <w:spacing w:before="0" w:beforeAutospacing="0" w:after="0" w:afterAutospacing="0" w:line="369" w:lineRule="atLeast"/>
        <w:ind w:right="60"/>
        <w:rPr>
          <w:rFonts w:asciiTheme="majorBidi" w:hAnsiTheme="majorBidi" w:cstheme="majorBidi"/>
          <w:caps/>
          <w:color w:val="000000"/>
        </w:rPr>
      </w:pPr>
      <w:r w:rsidRPr="00FE2B4D">
        <w:rPr>
          <w:rFonts w:asciiTheme="majorBidi" w:hAnsiTheme="majorBidi" w:cstheme="majorBidi"/>
          <w:caps/>
          <w:color w:val="000000"/>
        </w:rPr>
        <w:t>METHODS:</w:t>
      </w:r>
      <w:r w:rsidRPr="00FE2B4D">
        <w:rPr>
          <w:rStyle w:val="apple-converted-space"/>
          <w:rFonts w:asciiTheme="majorBidi" w:hAnsiTheme="majorBidi" w:cstheme="majorBidi"/>
          <w:caps/>
          <w:color w:val="000000"/>
        </w:rPr>
        <w:t> </w:t>
      </w:r>
    </w:p>
    <w:p w14:paraId="068BFDA9" w14:textId="77777777" w:rsidR="00340836" w:rsidRPr="00FE2B4D" w:rsidRDefault="00340836" w:rsidP="00340836">
      <w:pPr>
        <w:pStyle w:val="NormalWeb"/>
        <w:spacing w:before="0" w:beforeAutospacing="0" w:after="120" w:afterAutospacing="0" w:line="369" w:lineRule="atLeast"/>
        <w:rPr>
          <w:rFonts w:asciiTheme="majorBidi" w:hAnsiTheme="majorBidi" w:cstheme="majorBidi"/>
          <w:color w:val="000000"/>
        </w:rPr>
      </w:pPr>
      <w:r w:rsidRPr="00FE2B4D">
        <w:rPr>
          <w:rFonts w:asciiTheme="majorBidi" w:hAnsiTheme="majorBidi" w:cstheme="majorBidi"/>
          <w:color w:val="000000"/>
        </w:rPr>
        <w:t xml:space="preserve">A </w:t>
      </w:r>
      <w:proofErr w:type="gramStart"/>
      <w:r w:rsidRPr="00FE2B4D">
        <w:rPr>
          <w:rFonts w:asciiTheme="majorBidi" w:hAnsiTheme="majorBidi" w:cstheme="majorBidi"/>
          <w:color w:val="000000"/>
        </w:rPr>
        <w:t>population based</w:t>
      </w:r>
      <w:proofErr w:type="gramEnd"/>
      <w:r w:rsidRPr="00FE2B4D">
        <w:rPr>
          <w:rFonts w:asciiTheme="majorBidi" w:hAnsiTheme="majorBidi" w:cstheme="majorBidi"/>
          <w:color w:val="000000"/>
        </w:rPr>
        <w:t xml:space="preserve"> survey was conducted in Riyadh district between 2014 and 2017. All Saudi aged &gt;40 years suffering from diabetes and confirmed in the diabetes register of the Primary Health Center (PHC) were the study population. Representative sample was examined. The Best corrected Visual acuity (BCVA), anterior and posterior segment assessment was performed. Digital fundus camera captured the retinal images. DR was graded into No DR, Non-proliferative DR (Mild, Moderate, Severe) and proliferative DR (PDR). Diabetic macular edema (DME) was separately noted. Sight Threatening Diabetic Retinopathy (STDR) included PDR and/or DME.</w:t>
      </w:r>
    </w:p>
    <w:p w14:paraId="438EE3BB" w14:textId="77777777" w:rsidR="00340836" w:rsidRPr="00FE2B4D" w:rsidRDefault="00340836" w:rsidP="00340836">
      <w:pPr>
        <w:pStyle w:val="Heading4"/>
        <w:spacing w:before="0" w:beforeAutospacing="0" w:after="0" w:afterAutospacing="0" w:line="369" w:lineRule="atLeast"/>
        <w:ind w:right="60"/>
        <w:rPr>
          <w:rFonts w:asciiTheme="majorBidi" w:hAnsiTheme="majorBidi" w:cstheme="majorBidi"/>
          <w:caps/>
          <w:color w:val="000000"/>
        </w:rPr>
      </w:pPr>
      <w:r w:rsidRPr="00FE2B4D">
        <w:rPr>
          <w:rFonts w:asciiTheme="majorBidi" w:hAnsiTheme="majorBidi" w:cstheme="majorBidi"/>
          <w:caps/>
          <w:color w:val="000000"/>
        </w:rPr>
        <w:t>RESULTS:</w:t>
      </w:r>
      <w:r w:rsidRPr="00FE2B4D">
        <w:rPr>
          <w:rStyle w:val="apple-converted-space"/>
          <w:rFonts w:asciiTheme="majorBidi" w:hAnsiTheme="majorBidi" w:cstheme="majorBidi"/>
          <w:caps/>
          <w:color w:val="000000"/>
        </w:rPr>
        <w:t> </w:t>
      </w:r>
    </w:p>
    <w:p w14:paraId="5BC364A2" w14:textId="77777777" w:rsidR="00340836" w:rsidRPr="00FE2B4D" w:rsidRDefault="00340836" w:rsidP="00340836">
      <w:pPr>
        <w:pStyle w:val="NormalWeb"/>
        <w:spacing w:before="0" w:beforeAutospacing="0" w:after="120" w:afterAutospacing="0" w:line="369" w:lineRule="atLeast"/>
        <w:rPr>
          <w:rFonts w:asciiTheme="majorBidi" w:hAnsiTheme="majorBidi" w:cstheme="majorBidi"/>
          <w:color w:val="000000"/>
        </w:rPr>
      </w:pPr>
      <w:r w:rsidRPr="00FE2B4D">
        <w:rPr>
          <w:rFonts w:asciiTheme="majorBidi" w:hAnsiTheme="majorBidi" w:cstheme="majorBidi"/>
          <w:color w:val="000000"/>
        </w:rPr>
        <w:t>We examined 890 persons. The age sex adjusted prevalence of DR was 44.7% (95% CI 44.1 - 45.3). The DR among male was significantly higher than in females. [RR = 1.4 (95% CI 1.02 - 1.8)]. The DR in 60 plus population was higher compared to 40 to 60 years old diabetics [RR = 1.64 (95% CI 1.6 - 1.7), P &lt; 0.001]. The crude prevalence of STDR was 12.4% (95% CI 9.1 - 15.7). Among diabetic with DR, bilateral and unilateral Severe Visual Impairment (SVI) rate were 1% and 1.8%. The coverage of retinal laser treatment for STDR was 6.1%.</w:t>
      </w:r>
    </w:p>
    <w:p w14:paraId="71F883AC" w14:textId="77777777" w:rsidR="00340836" w:rsidRPr="00FE2B4D" w:rsidRDefault="00340836" w:rsidP="00340836">
      <w:pPr>
        <w:pStyle w:val="Heading4"/>
        <w:spacing w:before="0" w:beforeAutospacing="0" w:after="0" w:afterAutospacing="0" w:line="369" w:lineRule="atLeast"/>
        <w:ind w:right="60"/>
        <w:rPr>
          <w:rFonts w:asciiTheme="majorBidi" w:hAnsiTheme="majorBidi" w:cstheme="majorBidi"/>
          <w:caps/>
          <w:color w:val="000000"/>
        </w:rPr>
      </w:pPr>
      <w:r w:rsidRPr="00FE2B4D">
        <w:rPr>
          <w:rFonts w:asciiTheme="majorBidi" w:hAnsiTheme="majorBidi" w:cstheme="majorBidi"/>
          <w:caps/>
          <w:color w:val="000000"/>
        </w:rPr>
        <w:t>CONCLUSIONS:</w:t>
      </w:r>
      <w:r w:rsidRPr="00FE2B4D">
        <w:rPr>
          <w:rStyle w:val="apple-converted-space"/>
          <w:rFonts w:asciiTheme="majorBidi" w:hAnsiTheme="majorBidi" w:cstheme="majorBidi"/>
          <w:caps/>
          <w:color w:val="000000"/>
        </w:rPr>
        <w:t> </w:t>
      </w:r>
    </w:p>
    <w:p w14:paraId="4A49365A" w14:textId="5701ECD6" w:rsidR="00340836" w:rsidRPr="00FE2B4D" w:rsidRDefault="00340836" w:rsidP="00FE2B4D">
      <w:pPr>
        <w:pStyle w:val="NormalWeb"/>
        <w:spacing w:before="0" w:beforeAutospacing="0" w:after="120" w:afterAutospacing="0" w:line="369" w:lineRule="atLeast"/>
        <w:rPr>
          <w:rFonts w:asciiTheme="majorBidi" w:hAnsiTheme="majorBidi" w:cstheme="majorBidi"/>
          <w:color w:val="000000"/>
        </w:rPr>
      </w:pPr>
      <w:r w:rsidRPr="00FE2B4D">
        <w:rPr>
          <w:rFonts w:asciiTheme="majorBidi" w:hAnsiTheme="majorBidi" w:cstheme="majorBidi"/>
          <w:color w:val="000000"/>
        </w:rPr>
        <w:t xml:space="preserve">The DR among diabetics is high among adult Saudi population. Both DR and STDR were more in males. Visual disabilities among DR cases were few. For early detection and timely </w:t>
      </w:r>
      <w:proofErr w:type="gramStart"/>
      <w:r w:rsidRPr="00FE2B4D">
        <w:rPr>
          <w:rFonts w:asciiTheme="majorBidi" w:hAnsiTheme="majorBidi" w:cstheme="majorBidi"/>
          <w:color w:val="000000"/>
        </w:rPr>
        <w:t>management</w:t>
      </w:r>
      <w:proofErr w:type="gramEnd"/>
      <w:r w:rsidRPr="00FE2B4D">
        <w:rPr>
          <w:rFonts w:asciiTheme="majorBidi" w:hAnsiTheme="majorBidi" w:cstheme="majorBidi"/>
          <w:color w:val="000000"/>
        </w:rPr>
        <w:t xml:space="preserve"> the services need urgent attention.</w:t>
      </w:r>
    </w:p>
    <w:p w14:paraId="09240594" w14:textId="77777777" w:rsidR="00DE3417" w:rsidRPr="00FE2B4D" w:rsidRDefault="00DE3417" w:rsidP="00340836">
      <w:pPr>
        <w:rPr>
          <w:rFonts w:asciiTheme="majorBidi" w:hAnsiTheme="majorBidi" w:cstheme="majorBidi"/>
        </w:rPr>
      </w:pPr>
    </w:p>
    <w:p w14:paraId="3F4F9592" w14:textId="4BA91130" w:rsidR="00340836" w:rsidRPr="00FE2B4D" w:rsidRDefault="00DE3417" w:rsidP="00340836">
      <w:pPr>
        <w:rPr>
          <w:rFonts w:asciiTheme="majorBidi" w:hAnsiTheme="majorBidi" w:cstheme="majorBidi"/>
        </w:rPr>
      </w:pPr>
      <w:r w:rsidRPr="00FE2B4D">
        <w:rPr>
          <w:rFonts w:asciiTheme="majorBidi" w:hAnsiTheme="majorBidi" w:cstheme="majorBidi"/>
        </w:rPr>
        <w:t xml:space="preserve">Article </w:t>
      </w:r>
      <w:r w:rsidR="00340836" w:rsidRPr="00FE2B4D">
        <w:rPr>
          <w:rFonts w:asciiTheme="majorBidi" w:hAnsiTheme="majorBidi" w:cstheme="majorBidi"/>
        </w:rPr>
        <w:t>NO# 1</w:t>
      </w:r>
      <w:r w:rsidR="00D132D7">
        <w:rPr>
          <w:rFonts w:asciiTheme="majorBidi" w:hAnsiTheme="majorBidi" w:cstheme="majorBidi"/>
        </w:rPr>
        <w:t>2</w:t>
      </w:r>
    </w:p>
    <w:p w14:paraId="4F3D1586" w14:textId="77777777" w:rsidR="00340836" w:rsidRPr="00FE2B4D" w:rsidRDefault="00340836" w:rsidP="00340836">
      <w:pPr>
        <w:rPr>
          <w:rFonts w:asciiTheme="majorBidi" w:hAnsiTheme="majorBidi" w:cstheme="majorBidi"/>
        </w:rPr>
      </w:pPr>
    </w:p>
    <w:p w14:paraId="45A238BB" w14:textId="7B6726FC" w:rsidR="00340836" w:rsidRPr="00FE2B4D" w:rsidRDefault="00D132D7" w:rsidP="00340836">
      <w:pPr>
        <w:rPr>
          <w:rFonts w:asciiTheme="majorBidi" w:hAnsiTheme="majorBidi" w:cstheme="majorBidi"/>
        </w:rPr>
      </w:pPr>
      <w:hyperlink r:id="rId16" w:history="1">
        <w:r w:rsidR="00340836" w:rsidRPr="00FE2B4D">
          <w:rPr>
            <w:rStyle w:val="Hyperlink"/>
            <w:rFonts w:asciiTheme="majorBidi" w:hAnsiTheme="majorBidi" w:cstheme="majorBidi"/>
            <w:color w:val="642A8F"/>
            <w:shd w:val="clear" w:color="auto" w:fill="FFFFFF"/>
          </w:rPr>
          <w:t>The Impact of Vitamin D Deficiency on Retinopathy and Hearing Loss among Type 2 Diabetic Patients.</w:t>
        </w:r>
      </w:hyperlink>
    </w:p>
    <w:p w14:paraId="741786FB" w14:textId="77777777" w:rsidR="00340836" w:rsidRPr="00FE2B4D" w:rsidRDefault="00340836">
      <w:pPr>
        <w:rPr>
          <w:rFonts w:asciiTheme="majorBidi" w:hAnsiTheme="majorBidi" w:cstheme="majorBidi"/>
        </w:rPr>
      </w:pPr>
    </w:p>
    <w:p w14:paraId="33661671" w14:textId="77777777" w:rsidR="00340836" w:rsidRPr="00FE2B4D" w:rsidRDefault="00340836" w:rsidP="00340836">
      <w:pPr>
        <w:pStyle w:val="Heading3"/>
        <w:spacing w:before="0" w:beforeAutospacing="0" w:after="0" w:afterAutospacing="0"/>
        <w:rPr>
          <w:rFonts w:asciiTheme="majorBidi" w:hAnsiTheme="majorBidi" w:cstheme="majorBidi"/>
          <w:color w:val="985735"/>
          <w:sz w:val="24"/>
          <w:szCs w:val="24"/>
        </w:rPr>
      </w:pPr>
      <w:r w:rsidRPr="00FE2B4D">
        <w:rPr>
          <w:rFonts w:asciiTheme="majorBidi" w:hAnsiTheme="majorBidi" w:cstheme="majorBidi"/>
          <w:color w:val="985735"/>
          <w:sz w:val="24"/>
          <w:szCs w:val="24"/>
        </w:rPr>
        <w:t>Abstract</w:t>
      </w:r>
    </w:p>
    <w:p w14:paraId="6E77C012" w14:textId="77777777" w:rsidR="00340836" w:rsidRPr="00FE2B4D" w:rsidRDefault="00340836" w:rsidP="00340836">
      <w:pPr>
        <w:pStyle w:val="Heading4"/>
        <w:spacing w:before="0" w:beforeAutospacing="0" w:after="0" w:afterAutospacing="0"/>
        <w:ind w:right="60"/>
        <w:rPr>
          <w:rFonts w:asciiTheme="majorBidi" w:hAnsiTheme="majorBidi" w:cstheme="majorBidi"/>
          <w:caps/>
          <w:color w:val="000000"/>
        </w:rPr>
      </w:pPr>
      <w:r w:rsidRPr="00FE2B4D">
        <w:rPr>
          <w:rFonts w:asciiTheme="majorBidi" w:hAnsiTheme="majorBidi" w:cstheme="majorBidi"/>
          <w:caps/>
          <w:color w:val="000000"/>
        </w:rPr>
        <w:t>AIM:</w:t>
      </w:r>
      <w:r w:rsidRPr="00FE2B4D">
        <w:rPr>
          <w:rStyle w:val="apple-converted-space"/>
          <w:rFonts w:asciiTheme="majorBidi" w:hAnsiTheme="majorBidi" w:cstheme="majorBidi"/>
          <w:caps/>
          <w:color w:val="000000"/>
        </w:rPr>
        <w:t> </w:t>
      </w:r>
    </w:p>
    <w:p w14:paraId="031061C6" w14:textId="77777777" w:rsidR="00340836" w:rsidRPr="00FE2B4D" w:rsidRDefault="00340836" w:rsidP="00340836">
      <w:pPr>
        <w:pStyle w:val="NormalWeb"/>
        <w:spacing w:before="0" w:beforeAutospacing="0" w:after="120" w:afterAutospacing="0"/>
        <w:rPr>
          <w:rFonts w:asciiTheme="majorBidi" w:hAnsiTheme="majorBidi" w:cstheme="majorBidi"/>
          <w:color w:val="000000"/>
        </w:rPr>
      </w:pPr>
      <w:r w:rsidRPr="00FE2B4D">
        <w:rPr>
          <w:rFonts w:asciiTheme="majorBidi" w:hAnsiTheme="majorBidi" w:cstheme="majorBidi"/>
          <w:color w:val="000000"/>
        </w:rPr>
        <w:t>The current study was aiming to investigate the relation between vitamin D, retinopathy, and hearing loss among type 2 diabetes mellitus (T2DM) patients.</w:t>
      </w:r>
    </w:p>
    <w:p w14:paraId="2683A21A" w14:textId="77777777" w:rsidR="00340836" w:rsidRPr="00FE2B4D" w:rsidRDefault="00340836" w:rsidP="00340836">
      <w:pPr>
        <w:pStyle w:val="Heading4"/>
        <w:spacing w:before="0" w:beforeAutospacing="0" w:after="0" w:afterAutospacing="0"/>
        <w:ind w:right="60"/>
        <w:rPr>
          <w:rFonts w:asciiTheme="majorBidi" w:hAnsiTheme="majorBidi" w:cstheme="majorBidi"/>
          <w:caps/>
          <w:color w:val="000000"/>
        </w:rPr>
      </w:pPr>
      <w:r w:rsidRPr="00FE2B4D">
        <w:rPr>
          <w:rFonts w:asciiTheme="majorBidi" w:hAnsiTheme="majorBidi" w:cstheme="majorBidi"/>
          <w:caps/>
          <w:color w:val="000000"/>
        </w:rPr>
        <w:t>METHODS:</w:t>
      </w:r>
      <w:r w:rsidRPr="00FE2B4D">
        <w:rPr>
          <w:rStyle w:val="apple-converted-space"/>
          <w:rFonts w:asciiTheme="majorBidi" w:hAnsiTheme="majorBidi" w:cstheme="majorBidi"/>
          <w:caps/>
          <w:color w:val="000000"/>
        </w:rPr>
        <w:t> </w:t>
      </w:r>
    </w:p>
    <w:p w14:paraId="22EE89A1" w14:textId="77777777" w:rsidR="00340836" w:rsidRPr="00FE2B4D" w:rsidRDefault="00340836" w:rsidP="00340836">
      <w:pPr>
        <w:pStyle w:val="NormalWeb"/>
        <w:spacing w:before="0" w:beforeAutospacing="0" w:after="120" w:afterAutospacing="0"/>
        <w:rPr>
          <w:rFonts w:asciiTheme="majorBidi" w:hAnsiTheme="majorBidi" w:cstheme="majorBidi"/>
          <w:color w:val="000000"/>
        </w:rPr>
      </w:pPr>
      <w:r w:rsidRPr="00FE2B4D">
        <w:rPr>
          <w:rFonts w:asciiTheme="majorBidi" w:hAnsiTheme="majorBidi" w:cstheme="majorBidi"/>
          <w:color w:val="000000"/>
        </w:rPr>
        <w:t xml:space="preserve">Cross-sectional study carried on 638 subjects aged between 20 and 60 years who visited the Endocrinology, Ophthalmology, and ENT Outpatient Clinics of the </w:t>
      </w:r>
      <w:proofErr w:type="spellStart"/>
      <w:r w:rsidRPr="00FE2B4D">
        <w:rPr>
          <w:rFonts w:asciiTheme="majorBidi" w:hAnsiTheme="majorBidi" w:cstheme="majorBidi"/>
          <w:color w:val="000000"/>
        </w:rPr>
        <w:t>Medipol</w:t>
      </w:r>
      <w:proofErr w:type="spellEnd"/>
      <w:r w:rsidRPr="00FE2B4D">
        <w:rPr>
          <w:rFonts w:asciiTheme="majorBidi" w:hAnsiTheme="majorBidi" w:cstheme="majorBidi"/>
          <w:color w:val="000000"/>
        </w:rPr>
        <w:t xml:space="preserve"> Hospital during the period from March 2016 to May 2017. Two audiometers </w:t>
      </w:r>
      <w:proofErr w:type="spellStart"/>
      <w:r w:rsidRPr="00FE2B4D">
        <w:rPr>
          <w:rFonts w:asciiTheme="majorBidi" w:hAnsiTheme="majorBidi" w:cstheme="majorBidi"/>
          <w:color w:val="000000"/>
        </w:rPr>
        <w:t>Grason</w:t>
      </w:r>
      <w:proofErr w:type="spellEnd"/>
      <w:r w:rsidRPr="00FE2B4D">
        <w:rPr>
          <w:rFonts w:asciiTheme="majorBidi" w:hAnsiTheme="majorBidi" w:cstheme="majorBidi"/>
          <w:color w:val="000000"/>
        </w:rPr>
        <w:t xml:space="preserve"> Stadler GSI 61 and </w:t>
      </w:r>
      <w:proofErr w:type="spellStart"/>
      <w:r w:rsidRPr="00FE2B4D">
        <w:rPr>
          <w:rFonts w:asciiTheme="majorBidi" w:hAnsiTheme="majorBidi" w:cstheme="majorBidi"/>
          <w:color w:val="000000"/>
        </w:rPr>
        <w:t>Interacoustics</w:t>
      </w:r>
      <w:proofErr w:type="spellEnd"/>
      <w:r w:rsidRPr="00FE2B4D">
        <w:rPr>
          <w:rFonts w:asciiTheme="majorBidi" w:hAnsiTheme="majorBidi" w:cstheme="majorBidi"/>
          <w:color w:val="000000"/>
        </w:rPr>
        <w:t xml:space="preserve"> AC40 Clinical audiometer were used to evaluate the hearing loss. Risk factors for diabetic retinopathy were evaluated, including age, sex, diabetes duration, glycated hemoglobin (HbA1c), hypertension, and lipid profiles.</w:t>
      </w:r>
    </w:p>
    <w:p w14:paraId="3422A939" w14:textId="77777777" w:rsidR="00340836" w:rsidRPr="00FE2B4D" w:rsidRDefault="00340836" w:rsidP="00340836">
      <w:pPr>
        <w:pStyle w:val="Heading4"/>
        <w:spacing w:before="0" w:beforeAutospacing="0" w:after="0" w:afterAutospacing="0"/>
        <w:ind w:right="60"/>
        <w:rPr>
          <w:rFonts w:asciiTheme="majorBidi" w:hAnsiTheme="majorBidi" w:cstheme="majorBidi"/>
          <w:caps/>
          <w:color w:val="000000"/>
        </w:rPr>
      </w:pPr>
      <w:r w:rsidRPr="00FE2B4D">
        <w:rPr>
          <w:rFonts w:asciiTheme="majorBidi" w:hAnsiTheme="majorBidi" w:cstheme="majorBidi"/>
          <w:caps/>
          <w:color w:val="000000"/>
        </w:rPr>
        <w:t>RESULTS:</w:t>
      </w:r>
      <w:r w:rsidRPr="00FE2B4D">
        <w:rPr>
          <w:rStyle w:val="apple-converted-space"/>
          <w:rFonts w:asciiTheme="majorBidi" w:hAnsiTheme="majorBidi" w:cstheme="majorBidi"/>
          <w:caps/>
          <w:color w:val="000000"/>
        </w:rPr>
        <w:t> </w:t>
      </w:r>
    </w:p>
    <w:p w14:paraId="30C2D157" w14:textId="77777777" w:rsidR="00340836" w:rsidRPr="00FE2B4D" w:rsidRDefault="00340836" w:rsidP="00340836">
      <w:pPr>
        <w:pStyle w:val="NormalWeb"/>
        <w:spacing w:before="0" w:beforeAutospacing="0" w:after="120" w:afterAutospacing="0"/>
        <w:rPr>
          <w:rFonts w:asciiTheme="majorBidi" w:hAnsiTheme="majorBidi" w:cstheme="majorBidi"/>
          <w:color w:val="000000"/>
        </w:rPr>
      </w:pPr>
      <w:r w:rsidRPr="00FE2B4D">
        <w:rPr>
          <w:rFonts w:asciiTheme="majorBidi" w:hAnsiTheme="majorBidi" w:cstheme="majorBidi"/>
          <w:color w:val="000000"/>
        </w:rPr>
        <w:t>The mean age (± SD, in years) for retinopathy with hearing loss versus normal subjects was 47.7 ±10.2 versus 48.5±9.1. The associated risk factors were significantly higher in T2DM with hearing loss, hypertension (32.6% versus 15.7%), tinnitus (40.0% versus 18.0%), vertigo (59.7% versus 26.8%), and headache (54.9% versus 45.3%), than in normal hearing diabetes. There were statistically significant differences between hearing impairment versus normal hearing for vitamin D [19.40±9.71 ng/ml versus 22.67±9.28 ng/ml; p&lt;0.001], calcium, magnesium, phosphorous, cholesterol, HDL-C, LDL-C, albumin, systolic blood pressure [131.70±9.25 Hg versus 127.73±11.98 Hg], diastolic blood pressure [82.20±8.60 mm Hg versus 79.80±8.20 mm Hg], and microalbuminuria. Multivariate logistic regression analysis revealed that variables such as vertigo, duration of DM, mobile/I pad phone, vitamin D deficiency, sleeping disturbance, headache, frequently TV watching, tinnitus, cigarette smokers, and hypertension were considered at higher risk as a predictors of retinopathy with hearing loss among diabetic patients.</w:t>
      </w:r>
    </w:p>
    <w:p w14:paraId="3CE5C415" w14:textId="77777777" w:rsidR="00340836" w:rsidRPr="00FE2B4D" w:rsidRDefault="00340836" w:rsidP="00340836">
      <w:pPr>
        <w:pStyle w:val="Heading4"/>
        <w:spacing w:before="0" w:beforeAutospacing="0" w:after="0" w:afterAutospacing="0"/>
        <w:ind w:right="60"/>
        <w:rPr>
          <w:rFonts w:asciiTheme="majorBidi" w:hAnsiTheme="majorBidi" w:cstheme="majorBidi"/>
          <w:caps/>
          <w:color w:val="000000"/>
        </w:rPr>
      </w:pPr>
      <w:r w:rsidRPr="00FE2B4D">
        <w:rPr>
          <w:rFonts w:asciiTheme="majorBidi" w:hAnsiTheme="majorBidi" w:cstheme="majorBidi"/>
          <w:caps/>
          <w:color w:val="000000"/>
        </w:rPr>
        <w:t>CONCLUSION:</w:t>
      </w:r>
      <w:r w:rsidRPr="00FE2B4D">
        <w:rPr>
          <w:rStyle w:val="apple-converted-space"/>
          <w:rFonts w:asciiTheme="majorBidi" w:hAnsiTheme="majorBidi" w:cstheme="majorBidi"/>
          <w:caps/>
          <w:color w:val="000000"/>
        </w:rPr>
        <w:t> </w:t>
      </w:r>
    </w:p>
    <w:p w14:paraId="55A02C6C" w14:textId="77777777" w:rsidR="00340836" w:rsidRPr="00FE2B4D" w:rsidRDefault="00340836" w:rsidP="00340836">
      <w:pPr>
        <w:pStyle w:val="NormalWeb"/>
        <w:spacing w:before="0" w:beforeAutospacing="0" w:after="120" w:afterAutospacing="0"/>
        <w:rPr>
          <w:rFonts w:asciiTheme="majorBidi" w:hAnsiTheme="majorBidi" w:cstheme="majorBidi"/>
          <w:color w:val="000000"/>
        </w:rPr>
      </w:pPr>
      <w:r w:rsidRPr="00FE2B4D">
        <w:rPr>
          <w:rFonts w:asciiTheme="majorBidi" w:hAnsiTheme="majorBidi" w:cstheme="majorBidi"/>
          <w:color w:val="000000"/>
        </w:rPr>
        <w:t>Vitamin D deficiency is considered as a risk factor for diabetic retinopathy and hearing loss among diabetic patients. Meanwhile, hyperglycemia could be considered as a modifiable risk factor for diabetic retinopathy; tight glycemic control may be the most effective and important therapy for improving quality of life and substantially reducing the incidence of retinopathy and in T2DM patients.</w:t>
      </w:r>
    </w:p>
    <w:p w14:paraId="30798F88" w14:textId="7CD5206B" w:rsidR="00340836" w:rsidRPr="00FE2B4D" w:rsidRDefault="00340836">
      <w:pPr>
        <w:rPr>
          <w:rFonts w:asciiTheme="majorBidi" w:hAnsiTheme="majorBidi" w:cstheme="majorBidi"/>
        </w:rPr>
      </w:pPr>
    </w:p>
    <w:p w14:paraId="1749AC60" w14:textId="006689F7" w:rsidR="00340836" w:rsidRPr="00FE2B4D" w:rsidRDefault="00340836">
      <w:pPr>
        <w:rPr>
          <w:rFonts w:asciiTheme="majorBidi" w:hAnsiTheme="majorBidi" w:cstheme="majorBidi"/>
        </w:rPr>
      </w:pPr>
    </w:p>
    <w:p w14:paraId="78C766D9" w14:textId="14C193CA" w:rsidR="00340836" w:rsidRPr="00FE2B4D" w:rsidRDefault="00340836">
      <w:pPr>
        <w:rPr>
          <w:rFonts w:asciiTheme="majorBidi" w:hAnsiTheme="majorBidi" w:cstheme="majorBidi"/>
        </w:rPr>
      </w:pPr>
    </w:p>
    <w:p w14:paraId="614F5F1C" w14:textId="3D008DE3" w:rsidR="00340836" w:rsidRPr="00FE2B4D" w:rsidRDefault="00340836">
      <w:pPr>
        <w:rPr>
          <w:rFonts w:asciiTheme="majorBidi" w:hAnsiTheme="majorBidi" w:cstheme="majorBidi"/>
        </w:rPr>
      </w:pPr>
    </w:p>
    <w:p w14:paraId="595019B3" w14:textId="70F6D8DE" w:rsidR="00340836" w:rsidRPr="00FE2B4D" w:rsidRDefault="00340836">
      <w:pPr>
        <w:rPr>
          <w:rFonts w:asciiTheme="majorBidi" w:hAnsiTheme="majorBidi" w:cstheme="majorBidi"/>
        </w:rPr>
      </w:pPr>
    </w:p>
    <w:p w14:paraId="48EAAB9E" w14:textId="6DC6A6AF" w:rsidR="00340836" w:rsidRPr="00FE2B4D" w:rsidRDefault="00340836">
      <w:pPr>
        <w:rPr>
          <w:rFonts w:asciiTheme="majorBidi" w:hAnsiTheme="majorBidi" w:cstheme="majorBidi"/>
        </w:rPr>
      </w:pPr>
    </w:p>
    <w:p w14:paraId="78F5830E" w14:textId="7DB1971C" w:rsidR="00340836" w:rsidRPr="00FE2B4D" w:rsidRDefault="00340836">
      <w:pPr>
        <w:rPr>
          <w:rFonts w:asciiTheme="majorBidi" w:hAnsiTheme="majorBidi" w:cstheme="majorBidi"/>
        </w:rPr>
      </w:pPr>
    </w:p>
    <w:p w14:paraId="69DD9581" w14:textId="7FE7A794" w:rsidR="00340836" w:rsidRDefault="00340836">
      <w:pPr>
        <w:rPr>
          <w:rFonts w:asciiTheme="majorBidi" w:hAnsiTheme="majorBidi" w:cstheme="majorBidi"/>
        </w:rPr>
      </w:pPr>
    </w:p>
    <w:p w14:paraId="7514D0CC" w14:textId="77777777" w:rsidR="00FE2B4D" w:rsidRPr="00FE2B4D" w:rsidRDefault="00FE2B4D">
      <w:pPr>
        <w:rPr>
          <w:rFonts w:asciiTheme="majorBidi" w:hAnsiTheme="majorBidi" w:cstheme="majorBidi"/>
        </w:rPr>
      </w:pPr>
    </w:p>
    <w:p w14:paraId="1FC9A57E" w14:textId="527DD6C7" w:rsidR="00340836" w:rsidRPr="00FE2B4D" w:rsidRDefault="00DE3417">
      <w:pPr>
        <w:rPr>
          <w:rFonts w:asciiTheme="majorBidi" w:hAnsiTheme="majorBidi" w:cstheme="majorBidi"/>
        </w:rPr>
      </w:pPr>
      <w:r w:rsidRPr="00FE2B4D">
        <w:rPr>
          <w:rFonts w:asciiTheme="majorBidi" w:hAnsiTheme="majorBidi" w:cstheme="majorBidi"/>
        </w:rPr>
        <w:lastRenderedPageBreak/>
        <w:t xml:space="preserve">Article </w:t>
      </w:r>
      <w:r w:rsidR="00340836" w:rsidRPr="00FE2B4D">
        <w:rPr>
          <w:rFonts w:asciiTheme="majorBidi" w:hAnsiTheme="majorBidi" w:cstheme="majorBidi"/>
        </w:rPr>
        <w:t>NO#1</w:t>
      </w:r>
      <w:r w:rsidR="00D132D7">
        <w:rPr>
          <w:rFonts w:asciiTheme="majorBidi" w:hAnsiTheme="majorBidi" w:cstheme="majorBidi"/>
        </w:rPr>
        <w:t>3</w:t>
      </w:r>
    </w:p>
    <w:p w14:paraId="448FCD7E" w14:textId="77777777" w:rsidR="00DE3417" w:rsidRPr="00FE2B4D" w:rsidRDefault="00DE3417">
      <w:pPr>
        <w:rPr>
          <w:rFonts w:asciiTheme="majorBidi" w:hAnsiTheme="majorBidi" w:cstheme="majorBidi"/>
        </w:rPr>
      </w:pPr>
    </w:p>
    <w:p w14:paraId="2CCFD097" w14:textId="77777777" w:rsidR="00DE3417" w:rsidRPr="00FE2B4D" w:rsidRDefault="00D132D7" w:rsidP="00DE3417">
      <w:pPr>
        <w:rPr>
          <w:rFonts w:asciiTheme="majorBidi" w:hAnsiTheme="majorBidi" w:cstheme="majorBidi"/>
        </w:rPr>
      </w:pPr>
      <w:hyperlink r:id="rId17" w:history="1">
        <w:r w:rsidR="00DE3417" w:rsidRPr="00FE2B4D">
          <w:rPr>
            <w:rStyle w:val="Hyperlink"/>
            <w:rFonts w:asciiTheme="majorBidi" w:hAnsiTheme="majorBidi" w:cstheme="majorBidi"/>
            <w:color w:val="642A8F"/>
            <w:shd w:val="clear" w:color="auto" w:fill="FFFFFF"/>
          </w:rPr>
          <w:t xml:space="preserve">Hospital Prevalence of Retinopathy in Patients with </w:t>
        </w:r>
        <w:proofErr w:type="gramStart"/>
        <w:r w:rsidR="00DE3417" w:rsidRPr="00FE2B4D">
          <w:rPr>
            <w:rStyle w:val="Hyperlink"/>
            <w:rFonts w:asciiTheme="majorBidi" w:hAnsiTheme="majorBidi" w:cstheme="majorBidi"/>
            <w:color w:val="642A8F"/>
            <w:shd w:val="clear" w:color="auto" w:fill="FFFFFF"/>
          </w:rPr>
          <w:t>Newly-Diagnosed</w:t>
        </w:r>
        <w:proofErr w:type="gramEnd"/>
        <w:r w:rsidR="00DE3417" w:rsidRPr="00FE2B4D">
          <w:rPr>
            <w:rStyle w:val="Hyperlink"/>
            <w:rFonts w:asciiTheme="majorBidi" w:hAnsiTheme="majorBidi" w:cstheme="majorBidi"/>
            <w:color w:val="642A8F"/>
            <w:shd w:val="clear" w:color="auto" w:fill="FFFFFF"/>
          </w:rPr>
          <w:t xml:space="preserve"> Type 2 Diabetes.</w:t>
        </w:r>
      </w:hyperlink>
    </w:p>
    <w:p w14:paraId="3B820E37" w14:textId="77777777" w:rsidR="00DE3417" w:rsidRPr="00FE2B4D" w:rsidRDefault="00DE3417" w:rsidP="00DE3417">
      <w:pPr>
        <w:rPr>
          <w:rFonts w:asciiTheme="majorBidi" w:hAnsiTheme="majorBidi" w:cstheme="majorBidi"/>
        </w:rPr>
      </w:pPr>
    </w:p>
    <w:p w14:paraId="61A9BD3E" w14:textId="77777777" w:rsidR="00DE3417" w:rsidRPr="00FE2B4D" w:rsidRDefault="00DE3417" w:rsidP="00DE3417">
      <w:pPr>
        <w:pStyle w:val="Heading3"/>
        <w:spacing w:before="0" w:beforeAutospacing="0" w:after="0" w:afterAutospacing="0"/>
        <w:rPr>
          <w:rFonts w:asciiTheme="majorBidi" w:hAnsiTheme="majorBidi" w:cstheme="majorBidi"/>
          <w:color w:val="985735"/>
          <w:sz w:val="24"/>
          <w:szCs w:val="24"/>
        </w:rPr>
      </w:pPr>
      <w:r w:rsidRPr="00FE2B4D">
        <w:rPr>
          <w:rFonts w:asciiTheme="majorBidi" w:hAnsiTheme="majorBidi" w:cstheme="majorBidi"/>
          <w:color w:val="985735"/>
          <w:sz w:val="24"/>
          <w:szCs w:val="24"/>
        </w:rPr>
        <w:t>Abstract</w:t>
      </w:r>
    </w:p>
    <w:p w14:paraId="47CDE74A" w14:textId="77777777" w:rsidR="00DE3417" w:rsidRPr="00FE2B4D" w:rsidRDefault="00DE3417" w:rsidP="00DE3417">
      <w:pPr>
        <w:rPr>
          <w:rFonts w:asciiTheme="majorBidi" w:hAnsiTheme="majorBidi" w:cstheme="majorBidi"/>
        </w:rPr>
      </w:pPr>
      <w:r w:rsidRPr="00FE2B4D">
        <w:rPr>
          <w:rFonts w:asciiTheme="majorBidi" w:hAnsiTheme="majorBidi" w:cstheme="majorBidi"/>
        </w:rPr>
        <w:t>in</w:t>
      </w:r>
      <w:r w:rsidRPr="00FE2B4D">
        <w:rPr>
          <w:rStyle w:val="apple-converted-space"/>
          <w:rFonts w:asciiTheme="majorBidi" w:hAnsiTheme="majorBidi" w:cstheme="majorBidi"/>
        </w:rPr>
        <w:t> </w:t>
      </w:r>
      <w:hyperlink r:id="rId18" w:history="1">
        <w:r w:rsidRPr="00FE2B4D">
          <w:rPr>
            <w:rStyle w:val="Hyperlink"/>
            <w:rFonts w:asciiTheme="majorBidi" w:hAnsiTheme="majorBidi" w:cstheme="majorBidi"/>
            <w:b/>
            <w:bCs/>
            <w:color w:val="000000"/>
          </w:rPr>
          <w:t>English</w:t>
        </w:r>
      </w:hyperlink>
      <w:r w:rsidRPr="00FE2B4D">
        <w:rPr>
          <w:rFonts w:asciiTheme="majorBidi" w:hAnsiTheme="majorBidi" w:cstheme="majorBidi"/>
        </w:rPr>
        <w:t>,</w:t>
      </w:r>
      <w:r w:rsidRPr="00FE2B4D">
        <w:rPr>
          <w:rStyle w:val="apple-converted-space"/>
          <w:rFonts w:asciiTheme="majorBidi" w:hAnsiTheme="majorBidi" w:cstheme="majorBidi"/>
        </w:rPr>
        <w:t> </w:t>
      </w:r>
      <w:hyperlink r:id="rId19" w:history="1">
        <w:r w:rsidRPr="00FE2B4D">
          <w:rPr>
            <w:rStyle w:val="Hyperlink"/>
            <w:rFonts w:asciiTheme="majorBidi" w:hAnsiTheme="majorBidi" w:cstheme="majorBidi"/>
            <w:color w:val="660066"/>
          </w:rPr>
          <w:t>Arabic</w:t>
        </w:r>
      </w:hyperlink>
    </w:p>
    <w:p w14:paraId="412ECDB6" w14:textId="77777777" w:rsidR="00DE3417" w:rsidRPr="00FE2B4D" w:rsidRDefault="00DE3417" w:rsidP="00DE3417">
      <w:pPr>
        <w:pStyle w:val="Heading4"/>
        <w:spacing w:before="0" w:beforeAutospacing="0" w:after="0" w:afterAutospacing="0"/>
        <w:ind w:right="60"/>
        <w:rPr>
          <w:rFonts w:asciiTheme="majorBidi" w:hAnsiTheme="majorBidi" w:cstheme="majorBidi"/>
          <w:caps/>
          <w:color w:val="000000"/>
        </w:rPr>
      </w:pPr>
      <w:r w:rsidRPr="00FE2B4D">
        <w:rPr>
          <w:rFonts w:asciiTheme="majorBidi" w:hAnsiTheme="majorBidi" w:cstheme="majorBidi"/>
          <w:caps/>
          <w:color w:val="000000"/>
        </w:rPr>
        <w:t>AIMS:</w:t>
      </w:r>
      <w:r w:rsidRPr="00FE2B4D">
        <w:rPr>
          <w:rStyle w:val="apple-converted-space"/>
          <w:rFonts w:asciiTheme="majorBidi" w:hAnsiTheme="majorBidi" w:cstheme="majorBidi"/>
          <w:caps/>
          <w:color w:val="000000"/>
        </w:rPr>
        <w:t> </w:t>
      </w:r>
    </w:p>
    <w:p w14:paraId="3B969210" w14:textId="77777777" w:rsidR="00DE3417" w:rsidRPr="00FE2B4D" w:rsidRDefault="00DE3417" w:rsidP="00DE3417">
      <w:pPr>
        <w:pStyle w:val="NormalWeb"/>
        <w:spacing w:before="0" w:beforeAutospacing="0" w:after="120" w:afterAutospacing="0"/>
        <w:rPr>
          <w:rFonts w:asciiTheme="majorBidi" w:hAnsiTheme="majorBidi" w:cstheme="majorBidi"/>
        </w:rPr>
      </w:pPr>
      <w:r w:rsidRPr="00FE2B4D">
        <w:rPr>
          <w:rFonts w:asciiTheme="majorBidi" w:hAnsiTheme="majorBidi" w:cstheme="majorBidi"/>
        </w:rPr>
        <w:t xml:space="preserve">To determine the period prevalence of diabetic retinopathy (DR) and the associated factors in patients with </w:t>
      </w:r>
      <w:proofErr w:type="gramStart"/>
      <w:r w:rsidRPr="00FE2B4D">
        <w:rPr>
          <w:rFonts w:asciiTheme="majorBidi" w:hAnsiTheme="majorBidi" w:cstheme="majorBidi"/>
        </w:rPr>
        <w:t>newly-diagnosed</w:t>
      </w:r>
      <w:proofErr w:type="gramEnd"/>
      <w:r w:rsidRPr="00FE2B4D">
        <w:rPr>
          <w:rFonts w:asciiTheme="majorBidi" w:hAnsiTheme="majorBidi" w:cstheme="majorBidi"/>
        </w:rPr>
        <w:t xml:space="preserve"> Type 2 diabetes mellitus (T2DM).</w:t>
      </w:r>
    </w:p>
    <w:p w14:paraId="1A6E4C94" w14:textId="77777777" w:rsidR="00DE3417" w:rsidRPr="00FE2B4D" w:rsidRDefault="00DE3417" w:rsidP="00DE3417">
      <w:pPr>
        <w:pStyle w:val="Heading4"/>
        <w:spacing w:before="0" w:beforeAutospacing="0" w:after="0" w:afterAutospacing="0"/>
        <w:ind w:right="60"/>
        <w:rPr>
          <w:rFonts w:asciiTheme="majorBidi" w:hAnsiTheme="majorBidi" w:cstheme="majorBidi"/>
          <w:caps/>
          <w:color w:val="000000"/>
        </w:rPr>
      </w:pPr>
      <w:r w:rsidRPr="00FE2B4D">
        <w:rPr>
          <w:rFonts w:asciiTheme="majorBidi" w:hAnsiTheme="majorBidi" w:cstheme="majorBidi"/>
          <w:caps/>
          <w:color w:val="000000"/>
        </w:rPr>
        <w:t>SUBJECTS AND METHODS:</w:t>
      </w:r>
      <w:r w:rsidRPr="00FE2B4D">
        <w:rPr>
          <w:rStyle w:val="apple-converted-space"/>
          <w:rFonts w:asciiTheme="majorBidi" w:hAnsiTheme="majorBidi" w:cstheme="majorBidi"/>
          <w:caps/>
          <w:color w:val="000000"/>
        </w:rPr>
        <w:t> </w:t>
      </w:r>
    </w:p>
    <w:p w14:paraId="147C784D" w14:textId="77777777" w:rsidR="00DE3417" w:rsidRPr="00FE2B4D" w:rsidRDefault="00DE3417" w:rsidP="00DE3417">
      <w:pPr>
        <w:pStyle w:val="NormalWeb"/>
        <w:spacing w:before="0" w:beforeAutospacing="0" w:after="120" w:afterAutospacing="0"/>
        <w:rPr>
          <w:rFonts w:asciiTheme="majorBidi" w:hAnsiTheme="majorBidi" w:cstheme="majorBidi"/>
        </w:rPr>
      </w:pPr>
      <w:r w:rsidRPr="00FE2B4D">
        <w:rPr>
          <w:rFonts w:asciiTheme="majorBidi" w:hAnsiTheme="majorBidi" w:cstheme="majorBidi"/>
        </w:rPr>
        <w:t xml:space="preserve">In this prospective study, all </w:t>
      </w:r>
      <w:proofErr w:type="gramStart"/>
      <w:r w:rsidRPr="00FE2B4D">
        <w:rPr>
          <w:rFonts w:asciiTheme="majorBidi" w:hAnsiTheme="majorBidi" w:cstheme="majorBidi"/>
        </w:rPr>
        <w:t>newly-diagnosed</w:t>
      </w:r>
      <w:proofErr w:type="gramEnd"/>
      <w:r w:rsidRPr="00FE2B4D">
        <w:rPr>
          <w:rFonts w:asciiTheme="majorBidi" w:hAnsiTheme="majorBidi" w:cstheme="majorBidi"/>
        </w:rPr>
        <w:t xml:space="preserve"> T2DM patients who attended the ophthalmology clinic at King Fahad Hospital of the University between January 2012 and January 2015, were examined for DR. After pupillary dilation, the ophthalmic fundus was examined by a retina consultant using slit-lamp indirect ophthalmoscopy. Risk factors such as gender, age, hypertension, nephropathy, the level of glycated hemoglobin (Hb), microalbuminuria, and hyperlipidemia were evaluated for possible association with DR at the time of diagnosis.</w:t>
      </w:r>
    </w:p>
    <w:p w14:paraId="061FCDBC" w14:textId="77777777" w:rsidR="00DE3417" w:rsidRPr="00FE2B4D" w:rsidRDefault="00DE3417" w:rsidP="00DE3417">
      <w:pPr>
        <w:pStyle w:val="Heading4"/>
        <w:spacing w:before="0" w:beforeAutospacing="0" w:after="0" w:afterAutospacing="0"/>
        <w:ind w:right="60"/>
        <w:rPr>
          <w:rFonts w:asciiTheme="majorBidi" w:hAnsiTheme="majorBidi" w:cstheme="majorBidi"/>
          <w:caps/>
          <w:color w:val="000000"/>
        </w:rPr>
      </w:pPr>
      <w:r w:rsidRPr="00FE2B4D">
        <w:rPr>
          <w:rFonts w:asciiTheme="majorBidi" w:hAnsiTheme="majorBidi" w:cstheme="majorBidi"/>
          <w:caps/>
          <w:color w:val="000000"/>
        </w:rPr>
        <w:t>RESULTS:</w:t>
      </w:r>
      <w:r w:rsidRPr="00FE2B4D">
        <w:rPr>
          <w:rStyle w:val="apple-converted-space"/>
          <w:rFonts w:asciiTheme="majorBidi" w:hAnsiTheme="majorBidi" w:cstheme="majorBidi"/>
          <w:caps/>
          <w:color w:val="000000"/>
        </w:rPr>
        <w:t> </w:t>
      </w:r>
    </w:p>
    <w:p w14:paraId="0D245BC6" w14:textId="77777777" w:rsidR="00DE3417" w:rsidRPr="00FE2B4D" w:rsidRDefault="00DE3417" w:rsidP="00DE3417">
      <w:pPr>
        <w:pStyle w:val="NormalWeb"/>
        <w:spacing w:before="0" w:beforeAutospacing="0" w:after="120" w:afterAutospacing="0"/>
        <w:rPr>
          <w:rFonts w:asciiTheme="majorBidi" w:hAnsiTheme="majorBidi" w:cstheme="majorBidi"/>
        </w:rPr>
      </w:pPr>
      <w:r w:rsidRPr="00FE2B4D">
        <w:rPr>
          <w:rFonts w:asciiTheme="majorBidi" w:hAnsiTheme="majorBidi" w:cstheme="majorBidi"/>
        </w:rPr>
        <w:t xml:space="preserve">The study included 112 </w:t>
      </w:r>
      <w:proofErr w:type="gramStart"/>
      <w:r w:rsidRPr="00FE2B4D">
        <w:rPr>
          <w:rFonts w:asciiTheme="majorBidi" w:hAnsiTheme="majorBidi" w:cstheme="majorBidi"/>
        </w:rPr>
        <w:t>newly-diagnosed</w:t>
      </w:r>
      <w:proofErr w:type="gramEnd"/>
      <w:r w:rsidRPr="00FE2B4D">
        <w:rPr>
          <w:rFonts w:asciiTheme="majorBidi" w:hAnsiTheme="majorBidi" w:cstheme="majorBidi"/>
        </w:rPr>
        <w:t xml:space="preserve"> T2DM patients. DR was present in seven patients (6.25%) with a mean age of 53.4 ± 6.4 years, four of whom were females (57%). </w:t>
      </w:r>
      <w:proofErr w:type="spellStart"/>
      <w:r w:rsidRPr="00FE2B4D">
        <w:rPr>
          <w:rFonts w:asciiTheme="majorBidi" w:hAnsiTheme="majorBidi" w:cstheme="majorBidi"/>
        </w:rPr>
        <w:t>Nonproliferative</w:t>
      </w:r>
      <w:proofErr w:type="spellEnd"/>
      <w:r w:rsidRPr="00FE2B4D">
        <w:rPr>
          <w:rFonts w:asciiTheme="majorBidi" w:hAnsiTheme="majorBidi" w:cstheme="majorBidi"/>
        </w:rPr>
        <w:t xml:space="preserve"> DR was present in all patients with DR, two patients (28.6%) presented with bilateral clinically significant macular edema requiring laser photocoagulation treatment and intravitreal anti-vascular endothelial growth factor therapy. In the study cohort, elevated hemoglobin A1C levels (HbA1C) were detected in 55 patients (49.1%), microalbuminuria in 28 (25.0%), hypertension in 31 (27.6%), hyperlipidemia in 65 (58.0%) and obesity in 43 (38.1%). At the time of T2DM diagnosis, uncontrolled HbA1C levels were significantly associated with the presence of retinopathy (</w:t>
      </w:r>
      <w:r w:rsidRPr="00FE2B4D">
        <w:rPr>
          <w:rFonts w:asciiTheme="majorBidi" w:hAnsiTheme="majorBidi" w:cstheme="majorBidi"/>
          <w:i/>
          <w:iCs/>
        </w:rPr>
        <w:t>P</w:t>
      </w:r>
      <w:r w:rsidRPr="00FE2B4D">
        <w:rPr>
          <w:rStyle w:val="apple-converted-space"/>
          <w:rFonts w:asciiTheme="majorBidi" w:hAnsiTheme="majorBidi" w:cstheme="majorBidi"/>
        </w:rPr>
        <w:t> </w:t>
      </w:r>
      <w:r w:rsidRPr="00FE2B4D">
        <w:rPr>
          <w:rFonts w:asciiTheme="majorBidi" w:hAnsiTheme="majorBidi" w:cstheme="majorBidi"/>
        </w:rPr>
        <w:t>= 0.045); however, no statistical significance was observed for the remaining risk factors.</w:t>
      </w:r>
    </w:p>
    <w:p w14:paraId="46E1706E" w14:textId="77777777" w:rsidR="00DE3417" w:rsidRPr="00FE2B4D" w:rsidRDefault="00DE3417" w:rsidP="00DE3417">
      <w:pPr>
        <w:pStyle w:val="Heading4"/>
        <w:spacing w:before="0" w:beforeAutospacing="0" w:after="0" w:afterAutospacing="0"/>
        <w:ind w:right="60"/>
        <w:rPr>
          <w:rFonts w:asciiTheme="majorBidi" w:hAnsiTheme="majorBidi" w:cstheme="majorBidi"/>
          <w:caps/>
          <w:color w:val="000000"/>
        </w:rPr>
      </w:pPr>
      <w:r w:rsidRPr="00FE2B4D">
        <w:rPr>
          <w:rFonts w:asciiTheme="majorBidi" w:hAnsiTheme="majorBidi" w:cstheme="majorBidi"/>
          <w:caps/>
          <w:color w:val="000000"/>
        </w:rPr>
        <w:t>CONCLUSION:</w:t>
      </w:r>
      <w:r w:rsidRPr="00FE2B4D">
        <w:rPr>
          <w:rStyle w:val="apple-converted-space"/>
          <w:rFonts w:asciiTheme="majorBidi" w:hAnsiTheme="majorBidi" w:cstheme="majorBidi"/>
          <w:caps/>
          <w:color w:val="000000"/>
        </w:rPr>
        <w:t> </w:t>
      </w:r>
    </w:p>
    <w:p w14:paraId="51A2F9F6" w14:textId="77777777" w:rsidR="00DE3417" w:rsidRPr="00FE2B4D" w:rsidRDefault="00DE3417" w:rsidP="00DE3417">
      <w:pPr>
        <w:pStyle w:val="NormalWeb"/>
        <w:spacing w:before="0" w:beforeAutospacing="0" w:after="120" w:afterAutospacing="0"/>
        <w:rPr>
          <w:rFonts w:asciiTheme="majorBidi" w:hAnsiTheme="majorBidi" w:cstheme="majorBidi"/>
        </w:rPr>
      </w:pPr>
      <w:r w:rsidRPr="00FE2B4D">
        <w:rPr>
          <w:rFonts w:asciiTheme="majorBidi" w:hAnsiTheme="majorBidi" w:cstheme="majorBidi"/>
        </w:rPr>
        <w:t xml:space="preserve">The frequency of retinopathy in </w:t>
      </w:r>
      <w:proofErr w:type="gramStart"/>
      <w:r w:rsidRPr="00FE2B4D">
        <w:rPr>
          <w:rFonts w:asciiTheme="majorBidi" w:hAnsiTheme="majorBidi" w:cstheme="majorBidi"/>
        </w:rPr>
        <w:t>newly-diagnosed</w:t>
      </w:r>
      <w:proofErr w:type="gramEnd"/>
      <w:r w:rsidRPr="00FE2B4D">
        <w:rPr>
          <w:rFonts w:asciiTheme="majorBidi" w:hAnsiTheme="majorBidi" w:cstheme="majorBidi"/>
        </w:rPr>
        <w:t xml:space="preserve"> T2DM patients was similar to previous reports. Vision-threatening maculopathy was present in two of seven patients, requiring further intervention. Therefore, early screening is strongly recommended for all </w:t>
      </w:r>
      <w:proofErr w:type="gramStart"/>
      <w:r w:rsidRPr="00FE2B4D">
        <w:rPr>
          <w:rFonts w:asciiTheme="majorBidi" w:hAnsiTheme="majorBidi" w:cstheme="majorBidi"/>
        </w:rPr>
        <w:t>newly-diagnosed</w:t>
      </w:r>
      <w:proofErr w:type="gramEnd"/>
      <w:r w:rsidRPr="00FE2B4D">
        <w:rPr>
          <w:rFonts w:asciiTheme="majorBidi" w:hAnsiTheme="majorBidi" w:cstheme="majorBidi"/>
        </w:rPr>
        <w:t xml:space="preserve"> T2DM patients. Prospective studies with a large sample size are needed to verify the risk factors for these patients.</w:t>
      </w:r>
    </w:p>
    <w:p w14:paraId="745C2F93" w14:textId="77777777" w:rsidR="00DE3417" w:rsidRPr="00FE2B4D" w:rsidRDefault="00DE3417" w:rsidP="00DE3417">
      <w:pPr>
        <w:rPr>
          <w:rFonts w:asciiTheme="majorBidi" w:hAnsiTheme="majorBidi" w:cstheme="majorBidi"/>
        </w:rPr>
      </w:pPr>
    </w:p>
    <w:p w14:paraId="6BC14D46" w14:textId="77777777" w:rsidR="00340836" w:rsidRPr="00FE2B4D" w:rsidRDefault="00340836">
      <w:pPr>
        <w:rPr>
          <w:rFonts w:asciiTheme="majorBidi" w:hAnsiTheme="majorBidi" w:cstheme="majorBidi"/>
        </w:rPr>
      </w:pPr>
    </w:p>
    <w:p w14:paraId="26604EB9" w14:textId="77777777" w:rsidR="00340836" w:rsidRPr="00FE2B4D" w:rsidRDefault="00340836">
      <w:pPr>
        <w:rPr>
          <w:rFonts w:asciiTheme="majorBidi" w:hAnsiTheme="majorBidi" w:cstheme="majorBidi"/>
        </w:rPr>
      </w:pPr>
    </w:p>
    <w:p w14:paraId="1D9ACED1" w14:textId="56FCE54A" w:rsidR="00D13F95" w:rsidRPr="00FE2B4D" w:rsidRDefault="00D13F95">
      <w:pPr>
        <w:rPr>
          <w:rFonts w:asciiTheme="majorBidi" w:hAnsiTheme="majorBidi" w:cstheme="majorBidi"/>
        </w:rPr>
      </w:pPr>
    </w:p>
    <w:p w14:paraId="3EF53F05" w14:textId="77777777" w:rsidR="00D13F95" w:rsidRPr="00FE2B4D" w:rsidRDefault="00D13F95">
      <w:pPr>
        <w:rPr>
          <w:rFonts w:asciiTheme="majorBidi" w:hAnsiTheme="majorBidi" w:cstheme="majorBidi"/>
        </w:rPr>
      </w:pPr>
    </w:p>
    <w:p w14:paraId="39334A2E" w14:textId="77777777" w:rsidR="00D13F95" w:rsidRPr="00FE2B4D" w:rsidRDefault="00D13F95">
      <w:pPr>
        <w:rPr>
          <w:rFonts w:asciiTheme="majorBidi" w:hAnsiTheme="majorBidi" w:cstheme="majorBidi"/>
        </w:rPr>
      </w:pPr>
    </w:p>
    <w:p w14:paraId="242C8FC5" w14:textId="5C944FEE" w:rsidR="004C5EE4" w:rsidRPr="00FE2B4D" w:rsidRDefault="004C5EE4">
      <w:pPr>
        <w:rPr>
          <w:rFonts w:asciiTheme="majorBidi" w:hAnsiTheme="majorBidi" w:cstheme="majorBidi"/>
        </w:rPr>
      </w:pPr>
    </w:p>
    <w:p w14:paraId="40CB55B9" w14:textId="53A46223" w:rsidR="004C5EE4" w:rsidRPr="00FE2B4D" w:rsidRDefault="004C5EE4">
      <w:pPr>
        <w:rPr>
          <w:rFonts w:asciiTheme="majorBidi" w:hAnsiTheme="majorBidi" w:cstheme="majorBidi"/>
        </w:rPr>
      </w:pPr>
    </w:p>
    <w:p w14:paraId="6455C0F0" w14:textId="48D7AA6D" w:rsidR="004C5EE4" w:rsidRPr="00FE2B4D" w:rsidRDefault="004C5EE4">
      <w:pPr>
        <w:rPr>
          <w:rFonts w:asciiTheme="majorBidi" w:hAnsiTheme="majorBidi" w:cstheme="majorBidi"/>
        </w:rPr>
      </w:pPr>
    </w:p>
    <w:p w14:paraId="14B1FF60" w14:textId="0B9ECF4F" w:rsidR="004C5EE4" w:rsidRPr="00FE2B4D" w:rsidRDefault="004C5EE4">
      <w:pPr>
        <w:rPr>
          <w:rFonts w:asciiTheme="majorBidi" w:hAnsiTheme="majorBidi" w:cstheme="majorBidi"/>
        </w:rPr>
      </w:pPr>
    </w:p>
    <w:p w14:paraId="6683BD79" w14:textId="77777777" w:rsidR="004C5EE4" w:rsidRPr="00FE2B4D" w:rsidRDefault="004C5EE4">
      <w:pPr>
        <w:rPr>
          <w:rFonts w:asciiTheme="majorBidi" w:hAnsiTheme="majorBidi" w:cstheme="majorBidi"/>
        </w:rPr>
      </w:pPr>
    </w:p>
    <w:p w14:paraId="423BA2F1" w14:textId="77777777" w:rsidR="004C5EE4" w:rsidRPr="00FE2B4D" w:rsidRDefault="004C5EE4">
      <w:pPr>
        <w:rPr>
          <w:rFonts w:asciiTheme="majorBidi" w:hAnsiTheme="majorBidi" w:cstheme="majorBidi"/>
        </w:rPr>
      </w:pPr>
    </w:p>
    <w:sectPr w:rsidR="004C5EE4" w:rsidRPr="00FE2B4D" w:rsidSect="008701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5EE4"/>
    <w:rsid w:val="00340836"/>
    <w:rsid w:val="004C5EE4"/>
    <w:rsid w:val="00870183"/>
    <w:rsid w:val="00977021"/>
    <w:rsid w:val="00CB3B77"/>
    <w:rsid w:val="00D132D7"/>
    <w:rsid w:val="00D13F95"/>
    <w:rsid w:val="00DE3417"/>
    <w:rsid w:val="00FE2B4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6B6FDAEC"/>
  <w15:chartTrackingRefBased/>
  <w15:docId w15:val="{B7ADC869-C206-A94B-95BC-C7452238A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3">
    <w:name w:val="heading 3"/>
    <w:basedOn w:val="Normal"/>
    <w:link w:val="Heading3Char"/>
    <w:uiPriority w:val="9"/>
    <w:qFormat/>
    <w:rsid w:val="004C5EE4"/>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4C5EE4"/>
    <w:pPr>
      <w:spacing w:before="100" w:beforeAutospacing="1" w:after="100" w:afterAutospacing="1"/>
      <w:outlineLvl w:val="3"/>
    </w:pPr>
    <w:rPr>
      <w:rFonts w:ascii="Times New Roman" w:eastAsia="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C5EE4"/>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4C5EE4"/>
    <w:rPr>
      <w:rFonts w:ascii="Times New Roman" w:eastAsia="Times New Roman" w:hAnsi="Times New Roman" w:cs="Times New Roman"/>
      <w:b/>
      <w:bCs/>
    </w:rPr>
  </w:style>
  <w:style w:type="character" w:customStyle="1" w:styleId="apple-converted-space">
    <w:name w:val="apple-converted-space"/>
    <w:basedOn w:val="DefaultParagraphFont"/>
    <w:rsid w:val="004C5EE4"/>
  </w:style>
  <w:style w:type="paragraph" w:styleId="NormalWeb">
    <w:name w:val="Normal (Web)"/>
    <w:basedOn w:val="Normal"/>
    <w:uiPriority w:val="99"/>
    <w:unhideWhenUsed/>
    <w:rsid w:val="004C5EE4"/>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4C5EE4"/>
    <w:rPr>
      <w:color w:val="0000FF"/>
      <w:u w:val="single"/>
    </w:rPr>
  </w:style>
  <w:style w:type="character" w:styleId="FollowedHyperlink">
    <w:name w:val="FollowedHyperlink"/>
    <w:basedOn w:val="DefaultParagraphFont"/>
    <w:uiPriority w:val="99"/>
    <w:semiHidden/>
    <w:unhideWhenUsed/>
    <w:rsid w:val="004C5EE4"/>
    <w:rPr>
      <w:color w:val="954F72" w:themeColor="followedHyperlink"/>
      <w:u w:val="single"/>
    </w:rPr>
  </w:style>
  <w:style w:type="paragraph" w:customStyle="1" w:styleId="copyright">
    <w:name w:val="copyright"/>
    <w:basedOn w:val="Normal"/>
    <w:rsid w:val="0034083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2032564">
      <w:bodyDiv w:val="1"/>
      <w:marLeft w:val="0"/>
      <w:marRight w:val="0"/>
      <w:marTop w:val="0"/>
      <w:marBottom w:val="0"/>
      <w:divBdr>
        <w:top w:val="none" w:sz="0" w:space="0" w:color="auto"/>
        <w:left w:val="none" w:sz="0" w:space="0" w:color="auto"/>
        <w:bottom w:val="none" w:sz="0" w:space="0" w:color="auto"/>
        <w:right w:val="none" w:sz="0" w:space="0" w:color="auto"/>
      </w:divBdr>
    </w:div>
    <w:div w:id="324405251">
      <w:bodyDiv w:val="1"/>
      <w:marLeft w:val="0"/>
      <w:marRight w:val="0"/>
      <w:marTop w:val="0"/>
      <w:marBottom w:val="0"/>
      <w:divBdr>
        <w:top w:val="none" w:sz="0" w:space="0" w:color="auto"/>
        <w:left w:val="none" w:sz="0" w:space="0" w:color="auto"/>
        <w:bottom w:val="none" w:sz="0" w:space="0" w:color="auto"/>
        <w:right w:val="none" w:sz="0" w:space="0" w:color="auto"/>
      </w:divBdr>
      <w:divsChild>
        <w:div w:id="106120180">
          <w:marLeft w:val="0"/>
          <w:marRight w:val="0"/>
          <w:marTop w:val="288"/>
          <w:marBottom w:val="100"/>
          <w:divBdr>
            <w:top w:val="none" w:sz="0" w:space="0" w:color="auto"/>
            <w:left w:val="none" w:sz="0" w:space="0" w:color="auto"/>
            <w:bottom w:val="none" w:sz="0" w:space="0" w:color="auto"/>
            <w:right w:val="none" w:sz="0" w:space="0" w:color="auto"/>
          </w:divBdr>
          <w:divsChild>
            <w:div w:id="1180894729">
              <w:marLeft w:val="0"/>
              <w:marRight w:val="0"/>
              <w:marTop w:val="0"/>
              <w:marBottom w:val="0"/>
              <w:divBdr>
                <w:top w:val="none" w:sz="0" w:space="0" w:color="auto"/>
                <w:left w:val="none" w:sz="0" w:space="0" w:color="auto"/>
                <w:bottom w:val="none" w:sz="0" w:space="0" w:color="auto"/>
                <w:right w:val="none" w:sz="0" w:space="0" w:color="auto"/>
              </w:divBdr>
            </w:div>
          </w:divsChild>
        </w:div>
        <w:div w:id="2088140622">
          <w:marLeft w:val="0"/>
          <w:marRight w:val="0"/>
          <w:marTop w:val="432"/>
          <w:marBottom w:val="100"/>
          <w:divBdr>
            <w:top w:val="none" w:sz="0" w:space="0" w:color="auto"/>
            <w:left w:val="none" w:sz="0" w:space="0" w:color="auto"/>
            <w:bottom w:val="none" w:sz="0" w:space="0" w:color="auto"/>
            <w:right w:val="none" w:sz="0" w:space="0" w:color="auto"/>
          </w:divBdr>
        </w:div>
      </w:divsChild>
    </w:div>
    <w:div w:id="536821638">
      <w:bodyDiv w:val="1"/>
      <w:marLeft w:val="0"/>
      <w:marRight w:val="0"/>
      <w:marTop w:val="0"/>
      <w:marBottom w:val="0"/>
      <w:divBdr>
        <w:top w:val="none" w:sz="0" w:space="0" w:color="auto"/>
        <w:left w:val="none" w:sz="0" w:space="0" w:color="auto"/>
        <w:bottom w:val="none" w:sz="0" w:space="0" w:color="auto"/>
        <w:right w:val="none" w:sz="0" w:space="0" w:color="auto"/>
      </w:divBdr>
      <w:divsChild>
        <w:div w:id="371081489">
          <w:marLeft w:val="0"/>
          <w:marRight w:val="0"/>
          <w:marTop w:val="288"/>
          <w:marBottom w:val="100"/>
          <w:divBdr>
            <w:top w:val="none" w:sz="0" w:space="0" w:color="auto"/>
            <w:left w:val="none" w:sz="0" w:space="0" w:color="auto"/>
            <w:bottom w:val="none" w:sz="0" w:space="0" w:color="auto"/>
            <w:right w:val="none" w:sz="0" w:space="0" w:color="auto"/>
          </w:divBdr>
          <w:divsChild>
            <w:div w:id="1784642863">
              <w:marLeft w:val="0"/>
              <w:marRight w:val="0"/>
              <w:marTop w:val="0"/>
              <w:marBottom w:val="0"/>
              <w:divBdr>
                <w:top w:val="none" w:sz="0" w:space="0" w:color="auto"/>
                <w:left w:val="none" w:sz="0" w:space="0" w:color="auto"/>
                <w:bottom w:val="none" w:sz="0" w:space="0" w:color="auto"/>
                <w:right w:val="none" w:sz="0" w:space="0" w:color="auto"/>
              </w:divBdr>
            </w:div>
          </w:divsChild>
        </w:div>
        <w:div w:id="1454589727">
          <w:marLeft w:val="0"/>
          <w:marRight w:val="0"/>
          <w:marTop w:val="432"/>
          <w:marBottom w:val="100"/>
          <w:divBdr>
            <w:top w:val="none" w:sz="0" w:space="0" w:color="auto"/>
            <w:left w:val="none" w:sz="0" w:space="0" w:color="auto"/>
            <w:bottom w:val="none" w:sz="0" w:space="0" w:color="auto"/>
            <w:right w:val="none" w:sz="0" w:space="0" w:color="auto"/>
          </w:divBdr>
        </w:div>
      </w:divsChild>
    </w:div>
    <w:div w:id="1093892156">
      <w:bodyDiv w:val="1"/>
      <w:marLeft w:val="0"/>
      <w:marRight w:val="0"/>
      <w:marTop w:val="0"/>
      <w:marBottom w:val="0"/>
      <w:divBdr>
        <w:top w:val="none" w:sz="0" w:space="0" w:color="auto"/>
        <w:left w:val="none" w:sz="0" w:space="0" w:color="auto"/>
        <w:bottom w:val="none" w:sz="0" w:space="0" w:color="auto"/>
        <w:right w:val="none" w:sz="0" w:space="0" w:color="auto"/>
      </w:divBdr>
      <w:divsChild>
        <w:div w:id="951865958">
          <w:marLeft w:val="0"/>
          <w:marRight w:val="0"/>
          <w:marTop w:val="288"/>
          <w:marBottom w:val="100"/>
          <w:divBdr>
            <w:top w:val="none" w:sz="0" w:space="0" w:color="auto"/>
            <w:left w:val="none" w:sz="0" w:space="0" w:color="auto"/>
            <w:bottom w:val="none" w:sz="0" w:space="0" w:color="auto"/>
            <w:right w:val="none" w:sz="0" w:space="0" w:color="auto"/>
          </w:divBdr>
          <w:divsChild>
            <w:div w:id="1410615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587402">
      <w:bodyDiv w:val="1"/>
      <w:marLeft w:val="0"/>
      <w:marRight w:val="0"/>
      <w:marTop w:val="0"/>
      <w:marBottom w:val="0"/>
      <w:divBdr>
        <w:top w:val="none" w:sz="0" w:space="0" w:color="auto"/>
        <w:left w:val="none" w:sz="0" w:space="0" w:color="auto"/>
        <w:bottom w:val="none" w:sz="0" w:space="0" w:color="auto"/>
        <w:right w:val="none" w:sz="0" w:space="0" w:color="auto"/>
      </w:divBdr>
    </w:div>
    <w:div w:id="1308512992">
      <w:bodyDiv w:val="1"/>
      <w:marLeft w:val="0"/>
      <w:marRight w:val="0"/>
      <w:marTop w:val="0"/>
      <w:marBottom w:val="0"/>
      <w:divBdr>
        <w:top w:val="none" w:sz="0" w:space="0" w:color="auto"/>
        <w:left w:val="none" w:sz="0" w:space="0" w:color="auto"/>
        <w:bottom w:val="none" w:sz="0" w:space="0" w:color="auto"/>
        <w:right w:val="none" w:sz="0" w:space="0" w:color="auto"/>
      </w:divBdr>
    </w:div>
    <w:div w:id="1399479041">
      <w:bodyDiv w:val="1"/>
      <w:marLeft w:val="0"/>
      <w:marRight w:val="0"/>
      <w:marTop w:val="0"/>
      <w:marBottom w:val="0"/>
      <w:divBdr>
        <w:top w:val="none" w:sz="0" w:space="0" w:color="auto"/>
        <w:left w:val="none" w:sz="0" w:space="0" w:color="auto"/>
        <w:bottom w:val="none" w:sz="0" w:space="0" w:color="auto"/>
        <w:right w:val="none" w:sz="0" w:space="0" w:color="auto"/>
      </w:divBdr>
    </w:div>
    <w:div w:id="1548561641">
      <w:bodyDiv w:val="1"/>
      <w:marLeft w:val="0"/>
      <w:marRight w:val="0"/>
      <w:marTop w:val="0"/>
      <w:marBottom w:val="0"/>
      <w:divBdr>
        <w:top w:val="none" w:sz="0" w:space="0" w:color="auto"/>
        <w:left w:val="none" w:sz="0" w:space="0" w:color="auto"/>
        <w:bottom w:val="none" w:sz="0" w:space="0" w:color="auto"/>
        <w:right w:val="none" w:sz="0" w:space="0" w:color="auto"/>
      </w:divBdr>
      <w:divsChild>
        <w:div w:id="1461268806">
          <w:marLeft w:val="0"/>
          <w:marRight w:val="0"/>
          <w:marTop w:val="0"/>
          <w:marBottom w:val="0"/>
          <w:divBdr>
            <w:top w:val="none" w:sz="0" w:space="0" w:color="auto"/>
            <w:left w:val="none" w:sz="0" w:space="0" w:color="auto"/>
            <w:bottom w:val="none" w:sz="0" w:space="0" w:color="auto"/>
            <w:right w:val="none" w:sz="0" w:space="0" w:color="auto"/>
          </w:divBdr>
        </w:div>
      </w:divsChild>
    </w:div>
    <w:div w:id="1635208547">
      <w:bodyDiv w:val="1"/>
      <w:marLeft w:val="0"/>
      <w:marRight w:val="0"/>
      <w:marTop w:val="0"/>
      <w:marBottom w:val="0"/>
      <w:divBdr>
        <w:top w:val="none" w:sz="0" w:space="0" w:color="auto"/>
        <w:left w:val="none" w:sz="0" w:space="0" w:color="auto"/>
        <w:bottom w:val="none" w:sz="0" w:space="0" w:color="auto"/>
        <w:right w:val="none" w:sz="0" w:space="0" w:color="auto"/>
      </w:divBdr>
      <w:divsChild>
        <w:div w:id="1955744232">
          <w:marLeft w:val="0"/>
          <w:marRight w:val="0"/>
          <w:marTop w:val="288"/>
          <w:marBottom w:val="100"/>
          <w:divBdr>
            <w:top w:val="none" w:sz="0" w:space="0" w:color="auto"/>
            <w:left w:val="none" w:sz="0" w:space="0" w:color="auto"/>
            <w:bottom w:val="none" w:sz="0" w:space="0" w:color="auto"/>
            <w:right w:val="none" w:sz="0" w:space="0" w:color="auto"/>
          </w:divBdr>
          <w:divsChild>
            <w:div w:id="1590381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279388">
      <w:bodyDiv w:val="1"/>
      <w:marLeft w:val="0"/>
      <w:marRight w:val="0"/>
      <w:marTop w:val="0"/>
      <w:marBottom w:val="0"/>
      <w:divBdr>
        <w:top w:val="none" w:sz="0" w:space="0" w:color="auto"/>
        <w:left w:val="none" w:sz="0" w:space="0" w:color="auto"/>
        <w:bottom w:val="none" w:sz="0" w:space="0" w:color="auto"/>
        <w:right w:val="none" w:sz="0" w:space="0" w:color="auto"/>
      </w:divBdr>
      <w:divsChild>
        <w:div w:id="2143769290">
          <w:marLeft w:val="0"/>
          <w:marRight w:val="0"/>
          <w:marTop w:val="0"/>
          <w:marBottom w:val="120"/>
          <w:divBdr>
            <w:top w:val="none" w:sz="0" w:space="0" w:color="auto"/>
            <w:left w:val="none" w:sz="0" w:space="0" w:color="auto"/>
            <w:bottom w:val="none" w:sz="0" w:space="0" w:color="auto"/>
            <w:right w:val="none" w:sz="0" w:space="0" w:color="auto"/>
          </w:divBdr>
          <w:divsChild>
            <w:div w:id="912008064">
              <w:marLeft w:val="0"/>
              <w:marRight w:val="0"/>
              <w:marTop w:val="120"/>
              <w:marBottom w:val="0"/>
              <w:divBdr>
                <w:top w:val="none" w:sz="0" w:space="0" w:color="auto"/>
                <w:left w:val="none" w:sz="0" w:space="0" w:color="auto"/>
                <w:bottom w:val="none" w:sz="0" w:space="0" w:color="auto"/>
                <w:right w:val="none" w:sz="0" w:space="0" w:color="auto"/>
              </w:divBdr>
            </w:div>
          </w:divsChild>
        </w:div>
        <w:div w:id="628588355">
          <w:marLeft w:val="0"/>
          <w:marRight w:val="0"/>
          <w:marTop w:val="432"/>
          <w:marBottom w:val="100"/>
          <w:divBdr>
            <w:top w:val="none" w:sz="0" w:space="0" w:color="auto"/>
            <w:left w:val="none" w:sz="0" w:space="0" w:color="auto"/>
            <w:bottom w:val="none" w:sz="0" w:space="0" w:color="auto"/>
            <w:right w:val="none" w:sz="0" w:space="0" w:color="auto"/>
          </w:divBdr>
        </w:div>
      </w:divsChild>
    </w:div>
    <w:div w:id="1772317824">
      <w:bodyDiv w:val="1"/>
      <w:marLeft w:val="0"/>
      <w:marRight w:val="0"/>
      <w:marTop w:val="0"/>
      <w:marBottom w:val="0"/>
      <w:divBdr>
        <w:top w:val="none" w:sz="0" w:space="0" w:color="auto"/>
        <w:left w:val="none" w:sz="0" w:space="0" w:color="auto"/>
        <w:bottom w:val="none" w:sz="0" w:space="0" w:color="auto"/>
        <w:right w:val="none" w:sz="0" w:space="0" w:color="auto"/>
      </w:divBdr>
      <w:divsChild>
        <w:div w:id="263924039">
          <w:marLeft w:val="0"/>
          <w:marRight w:val="0"/>
          <w:marTop w:val="288"/>
          <w:marBottom w:val="100"/>
          <w:divBdr>
            <w:top w:val="none" w:sz="0" w:space="0" w:color="auto"/>
            <w:left w:val="none" w:sz="0" w:space="0" w:color="auto"/>
            <w:bottom w:val="none" w:sz="0" w:space="0" w:color="auto"/>
            <w:right w:val="none" w:sz="0" w:space="0" w:color="auto"/>
          </w:divBdr>
          <w:divsChild>
            <w:div w:id="977107657">
              <w:marLeft w:val="0"/>
              <w:marRight w:val="0"/>
              <w:marTop w:val="0"/>
              <w:marBottom w:val="0"/>
              <w:divBdr>
                <w:top w:val="none" w:sz="0" w:space="0" w:color="auto"/>
                <w:left w:val="none" w:sz="0" w:space="0" w:color="auto"/>
                <w:bottom w:val="none" w:sz="0" w:space="0" w:color="auto"/>
                <w:right w:val="none" w:sz="0" w:space="0" w:color="auto"/>
              </w:divBdr>
            </w:div>
          </w:divsChild>
        </w:div>
        <w:div w:id="213663794">
          <w:marLeft w:val="0"/>
          <w:marRight w:val="0"/>
          <w:marTop w:val="432"/>
          <w:marBottom w:val="100"/>
          <w:divBdr>
            <w:top w:val="none" w:sz="0" w:space="0" w:color="auto"/>
            <w:left w:val="none" w:sz="0" w:space="0" w:color="auto"/>
            <w:bottom w:val="none" w:sz="0" w:space="0" w:color="auto"/>
            <w:right w:val="none" w:sz="0" w:space="0" w:color="auto"/>
          </w:divBdr>
        </w:div>
      </w:divsChild>
    </w:div>
    <w:div w:id="1802728064">
      <w:bodyDiv w:val="1"/>
      <w:marLeft w:val="0"/>
      <w:marRight w:val="0"/>
      <w:marTop w:val="0"/>
      <w:marBottom w:val="0"/>
      <w:divBdr>
        <w:top w:val="none" w:sz="0" w:space="0" w:color="auto"/>
        <w:left w:val="none" w:sz="0" w:space="0" w:color="auto"/>
        <w:bottom w:val="none" w:sz="0" w:space="0" w:color="auto"/>
        <w:right w:val="none" w:sz="0" w:space="0" w:color="auto"/>
      </w:divBdr>
    </w:div>
    <w:div w:id="1977829501">
      <w:bodyDiv w:val="1"/>
      <w:marLeft w:val="0"/>
      <w:marRight w:val="0"/>
      <w:marTop w:val="0"/>
      <w:marBottom w:val="0"/>
      <w:divBdr>
        <w:top w:val="none" w:sz="0" w:space="0" w:color="auto"/>
        <w:left w:val="none" w:sz="0" w:space="0" w:color="auto"/>
        <w:bottom w:val="none" w:sz="0" w:space="0" w:color="auto"/>
        <w:right w:val="none" w:sz="0" w:space="0" w:color="auto"/>
      </w:divBdr>
      <w:divsChild>
        <w:div w:id="619727513">
          <w:marLeft w:val="0"/>
          <w:marRight w:val="0"/>
          <w:marTop w:val="288"/>
          <w:marBottom w:val="100"/>
          <w:divBdr>
            <w:top w:val="none" w:sz="0" w:space="0" w:color="auto"/>
            <w:left w:val="none" w:sz="0" w:space="0" w:color="auto"/>
            <w:bottom w:val="none" w:sz="0" w:space="0" w:color="auto"/>
            <w:right w:val="none" w:sz="0" w:space="0" w:color="auto"/>
          </w:divBdr>
          <w:divsChild>
            <w:div w:id="1346400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686261">
      <w:bodyDiv w:val="1"/>
      <w:marLeft w:val="0"/>
      <w:marRight w:val="0"/>
      <w:marTop w:val="0"/>
      <w:marBottom w:val="0"/>
      <w:divBdr>
        <w:top w:val="none" w:sz="0" w:space="0" w:color="auto"/>
        <w:left w:val="none" w:sz="0" w:space="0" w:color="auto"/>
        <w:bottom w:val="none" w:sz="0" w:space="0" w:color="auto"/>
        <w:right w:val="none" w:sz="0" w:space="0" w:color="auto"/>
      </w:divBdr>
      <w:divsChild>
        <w:div w:id="129053470">
          <w:marLeft w:val="0"/>
          <w:marRight w:val="0"/>
          <w:marTop w:val="288"/>
          <w:marBottom w:val="100"/>
          <w:divBdr>
            <w:top w:val="none" w:sz="0" w:space="0" w:color="auto"/>
            <w:left w:val="none" w:sz="0" w:space="0" w:color="auto"/>
            <w:bottom w:val="none" w:sz="0" w:space="0" w:color="auto"/>
            <w:right w:val="none" w:sz="0" w:space="0" w:color="auto"/>
          </w:divBdr>
          <w:divsChild>
            <w:div w:id="1921595716">
              <w:marLeft w:val="0"/>
              <w:marRight w:val="0"/>
              <w:marTop w:val="0"/>
              <w:marBottom w:val="0"/>
              <w:divBdr>
                <w:top w:val="none" w:sz="0" w:space="0" w:color="auto"/>
                <w:left w:val="none" w:sz="0" w:space="0" w:color="auto"/>
                <w:bottom w:val="none" w:sz="0" w:space="0" w:color="auto"/>
                <w:right w:val="none" w:sz="0" w:space="0" w:color="auto"/>
              </w:divBdr>
            </w:div>
          </w:divsChild>
        </w:div>
        <w:div w:id="353776166">
          <w:marLeft w:val="0"/>
          <w:marRight w:val="0"/>
          <w:marTop w:val="432"/>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ubmed/27183294" TargetMode="External"/><Relationship Id="rId13" Type="http://schemas.openxmlformats.org/officeDocument/2006/relationships/hyperlink" Target="https://www.ncbi.nlm.nih.gov/pubmed/31382956" TargetMode="External"/><Relationship Id="rId18" Type="http://schemas.openxmlformats.org/officeDocument/2006/relationships/hyperlink" Target="https://www.ncbi.nlm.nih.gov/pubmed/30787748"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s://www.ncbi.nlm.nih.gov/pubmed/26929725" TargetMode="External"/><Relationship Id="rId12" Type="http://schemas.openxmlformats.org/officeDocument/2006/relationships/hyperlink" Target="https://www.ncbi.nlm.nih.gov/pubmed/30598943" TargetMode="External"/><Relationship Id="rId17" Type="http://schemas.openxmlformats.org/officeDocument/2006/relationships/hyperlink" Target="https://www.ncbi.nlm.nih.gov/pubmed/30787748" TargetMode="External"/><Relationship Id="rId2" Type="http://schemas.openxmlformats.org/officeDocument/2006/relationships/settings" Target="settings.xml"/><Relationship Id="rId16" Type="http://schemas.openxmlformats.org/officeDocument/2006/relationships/hyperlink" Target="https://www.ncbi.nlm.nih.gov/pubmed/30112372"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ncbi.nlm.nih.gov/pubmed/25270515" TargetMode="External"/><Relationship Id="rId11" Type="http://schemas.openxmlformats.org/officeDocument/2006/relationships/hyperlink" Target="https://www.ncbi.nlm.nih.gov/pubmed/29176961" TargetMode="External"/><Relationship Id="rId5" Type="http://schemas.openxmlformats.org/officeDocument/2006/relationships/hyperlink" Target="https://www.ncbi.nlm.nih.gov/pubmed/25828282" TargetMode="External"/><Relationship Id="rId15" Type="http://schemas.openxmlformats.org/officeDocument/2006/relationships/hyperlink" Target="https://www.ncbi.nlm.nih.gov/pubmed/31920446" TargetMode="External"/><Relationship Id="rId10" Type="http://schemas.openxmlformats.org/officeDocument/2006/relationships/hyperlink" Target="https://www.ncbi.nlm.nih.gov/pubmed/28730087" TargetMode="External"/><Relationship Id="rId19" Type="http://schemas.openxmlformats.org/officeDocument/2006/relationships/hyperlink" Target="https://www.ncbi.nlm.nih.gov/pubmed/30787748" TargetMode="External"/><Relationship Id="rId4" Type="http://schemas.openxmlformats.org/officeDocument/2006/relationships/hyperlink" Target="https://www.ncbi.nlm.nih.gov/pubmed/25684158" TargetMode="External"/><Relationship Id="rId9" Type="http://schemas.openxmlformats.org/officeDocument/2006/relationships/hyperlink" Target="https://www.ncbi.nlm.nih.gov/pubmed/30116622" TargetMode="External"/><Relationship Id="rId14" Type="http://schemas.openxmlformats.org/officeDocument/2006/relationships/hyperlink" Target="https://www.ncbi.nlm.nih.gov/pubmed/3192044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13</Pages>
  <Words>3809</Words>
  <Characters>21713</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Bandar Alkhathami</dc:creator>
  <cp:keywords/>
  <dc:description/>
  <cp:lastModifiedBy>Bandar Alkhathami</cp:lastModifiedBy>
  <cp:revision>2</cp:revision>
  <dcterms:created xsi:type="dcterms:W3CDTF">2020-02-08T18:33:00Z</dcterms:created>
  <dcterms:modified xsi:type="dcterms:W3CDTF">2020-03-29T07:07:00Z</dcterms:modified>
</cp:coreProperties>
</file>